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543F"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147476A3"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0DA24D1B"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6A01D555"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428E26D1"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1336A8ED"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6C55557A"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111D4BD1"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07EF1854"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59CA348B" w14:textId="77777777" w:rsidR="005A4AE6" w:rsidRDefault="005A4AE6"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p>
    <w:p w14:paraId="4492DD72" w14:textId="7A84F57A" w:rsidR="002618B9" w:rsidRPr="002618B9" w:rsidRDefault="002618B9"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r w:rsidRPr="002618B9">
        <w:rPr>
          <w:rFonts w:ascii="Calibri" w:eastAsia="Times New Roman" w:hAnsi="Calibri" w:cs="Times New Roman"/>
          <w:b/>
          <w:kern w:val="0"/>
          <w:sz w:val="28"/>
          <w:szCs w:val="28"/>
          <w:lang w:val="en-GB"/>
          <w14:ligatures w14:val="none"/>
        </w:rPr>
        <w:t>LOAN APPLICATION</w:t>
      </w:r>
    </w:p>
    <w:p w14:paraId="5146296B" w14:textId="77777777" w:rsidR="002618B9" w:rsidRPr="002618B9" w:rsidRDefault="002618B9" w:rsidP="002618B9">
      <w:pPr>
        <w:numPr>
          <w:ilvl w:val="12"/>
          <w:numId w:val="0"/>
        </w:numPr>
        <w:spacing w:after="0" w:line="240" w:lineRule="auto"/>
        <w:rPr>
          <w:rFonts w:ascii="Calibri" w:eastAsia="Times New Roman" w:hAnsi="Calibri" w:cs="Times New Roman"/>
          <w:kern w:val="0"/>
          <w:lang w:val="en-GB"/>
          <w14:ligatures w14:val="none"/>
        </w:rPr>
      </w:pPr>
    </w:p>
    <w:p w14:paraId="0BAFC0E5" w14:textId="77777777" w:rsidR="002618B9" w:rsidRPr="002618B9" w:rsidRDefault="002618B9" w:rsidP="002618B9">
      <w:pPr>
        <w:numPr>
          <w:ilvl w:val="12"/>
          <w:numId w:val="0"/>
        </w:numPr>
        <w:spacing w:after="0" w:line="240" w:lineRule="auto"/>
        <w:jc w:val="center"/>
        <w:rPr>
          <w:rFonts w:ascii="Calibri" w:eastAsia="Times New Roman" w:hAnsi="Calibri" w:cs="Times New Roman"/>
          <w:b/>
          <w:kern w:val="0"/>
          <w:sz w:val="28"/>
          <w:szCs w:val="28"/>
          <w:lang w:val="en-GB"/>
          <w14:ligatures w14:val="none"/>
        </w:rPr>
      </w:pPr>
      <w:r w:rsidRPr="002618B9">
        <w:rPr>
          <w:rFonts w:ascii="Calibri" w:eastAsia="Times New Roman" w:hAnsi="Calibri" w:cs="Times New Roman"/>
          <w:b/>
          <w:kern w:val="0"/>
          <w:sz w:val="28"/>
          <w:szCs w:val="28"/>
          <w:lang w:val="en-GB"/>
          <w14:ligatures w14:val="none"/>
        </w:rPr>
        <w:t>TO THE COUNCIL OF EUROPE DEVELOPMENT BANK (CEB), PARIS</w:t>
      </w:r>
    </w:p>
    <w:p w14:paraId="7087CE8E"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250C14B9"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5B83CFDA"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6AC9C572"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59A88BCA"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3207BB72"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6DAECFF0"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666C2DFC"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5F2D09DE"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5DE06403"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0469A32E" w14:textId="77777777" w:rsidR="002618B9" w:rsidRPr="002618B9" w:rsidRDefault="002618B9" w:rsidP="002618B9">
      <w:pPr>
        <w:tabs>
          <w:tab w:val="left" w:pos="567"/>
          <w:tab w:val="left" w:pos="2268"/>
        </w:tabs>
        <w:spacing w:after="0" w:line="240" w:lineRule="auto"/>
        <w:jc w:val="center"/>
        <w:rPr>
          <w:rFonts w:ascii="Calibri" w:eastAsia="Times New Roman" w:hAnsi="Calibri" w:cs="Arial"/>
          <w:noProof/>
          <w:kern w:val="0"/>
          <w:szCs w:val="22"/>
          <w:lang w:val="en-GB"/>
          <w14:ligatures w14:val="none"/>
        </w:rPr>
      </w:pPr>
    </w:p>
    <w:p w14:paraId="63A5D840" w14:textId="77777777" w:rsidR="002618B9" w:rsidRPr="002618B9" w:rsidRDefault="002618B9" w:rsidP="002618B9">
      <w:pPr>
        <w:tabs>
          <w:tab w:val="left" w:pos="567"/>
          <w:tab w:val="left" w:pos="2268"/>
        </w:tabs>
        <w:spacing w:after="0" w:line="240" w:lineRule="auto"/>
        <w:jc w:val="center"/>
        <w:rPr>
          <w:rFonts w:ascii="Calibri" w:eastAsia="Times New Roman" w:hAnsi="Calibri" w:cs="Arial"/>
          <w:noProof/>
          <w:kern w:val="0"/>
          <w:szCs w:val="22"/>
          <w:lang w:val="en-GB"/>
          <w14:ligatures w14:val="none"/>
        </w:rPr>
      </w:pPr>
    </w:p>
    <w:p w14:paraId="45863E9B" w14:textId="77777777" w:rsidR="002618B9" w:rsidRPr="002618B9" w:rsidRDefault="002618B9" w:rsidP="002618B9">
      <w:pPr>
        <w:tabs>
          <w:tab w:val="left" w:pos="567"/>
          <w:tab w:val="left" w:pos="2268"/>
        </w:tabs>
        <w:spacing w:after="0" w:line="240" w:lineRule="auto"/>
        <w:jc w:val="center"/>
        <w:rPr>
          <w:rFonts w:ascii="Calibri" w:eastAsia="Times New Roman" w:hAnsi="Calibri" w:cs="Calibri"/>
          <w:kern w:val="0"/>
          <w:szCs w:val="23"/>
          <w:lang w:val="en-GB"/>
          <w14:ligatures w14:val="none"/>
        </w:rPr>
      </w:pPr>
      <w:r w:rsidRPr="002618B9">
        <w:rPr>
          <w:rFonts w:ascii="Calibri" w:eastAsia="Times New Roman" w:hAnsi="Calibri" w:cs="Arial"/>
          <w:kern w:val="0"/>
          <w:lang w:val="en-GB"/>
          <w14:ligatures w14:val="none"/>
        </w:rPr>
        <w:t>EUR 1</w:t>
      </w:r>
      <w:r>
        <w:rPr>
          <w:rFonts w:ascii="Calibri" w:eastAsia="Times New Roman" w:hAnsi="Calibri" w:cs="Arial"/>
          <w:kern w:val="0"/>
          <w:lang w:val="en-GB"/>
          <w14:ligatures w14:val="none"/>
        </w:rPr>
        <w:t>0</w:t>
      </w:r>
      <w:r w:rsidRPr="002618B9">
        <w:rPr>
          <w:rFonts w:ascii="Calibri" w:eastAsia="Times New Roman" w:hAnsi="Calibri" w:cs="Arial"/>
          <w:kern w:val="0"/>
          <w:lang w:val="en-GB"/>
          <w14:ligatures w14:val="none"/>
        </w:rPr>
        <w:t xml:space="preserve">0 000 000 loan application by </w:t>
      </w:r>
      <w:r w:rsidRPr="002618B9">
        <w:rPr>
          <w:rFonts w:ascii="Calibri" w:eastAsia="Times New Roman" w:hAnsi="Calibri" w:cs="Calibri"/>
          <w:kern w:val="0"/>
          <w:szCs w:val="23"/>
          <w:lang w:val="en-GB"/>
          <w14:ligatures w14:val="none"/>
        </w:rPr>
        <w:t>the City of Tallinn to partially</w:t>
      </w:r>
    </w:p>
    <w:p w14:paraId="6C660675" w14:textId="342B719C" w:rsidR="002618B9" w:rsidRPr="002618B9" w:rsidRDefault="002618B9" w:rsidP="002618B9">
      <w:pPr>
        <w:tabs>
          <w:tab w:val="left" w:pos="567"/>
          <w:tab w:val="left" w:pos="2268"/>
        </w:tabs>
        <w:spacing w:after="0" w:line="240" w:lineRule="auto"/>
        <w:jc w:val="center"/>
        <w:rPr>
          <w:rFonts w:ascii="Calibri" w:eastAsia="Times New Roman" w:hAnsi="Calibri" w:cs="Arial"/>
          <w:noProof/>
          <w:kern w:val="0"/>
          <w:lang w:val="en-GB"/>
          <w14:ligatures w14:val="none"/>
        </w:rPr>
      </w:pPr>
      <w:r w:rsidRPr="002618B9">
        <w:rPr>
          <w:rFonts w:ascii="Calibri" w:eastAsia="Times New Roman" w:hAnsi="Calibri" w:cs="Calibri"/>
          <w:kern w:val="0"/>
          <w:szCs w:val="23"/>
          <w:lang w:val="en-GB"/>
          <w14:ligatures w14:val="none"/>
        </w:rPr>
        <w:t xml:space="preserve">finance </w:t>
      </w:r>
      <w:r w:rsidR="00CF710E">
        <w:rPr>
          <w:rFonts w:ascii="Calibri" w:eastAsia="Times New Roman" w:hAnsi="Calibri" w:cs="Calibri"/>
          <w:kern w:val="0"/>
          <w:szCs w:val="23"/>
          <w:lang w:val="en-GB"/>
          <w14:ligatures w14:val="none"/>
        </w:rPr>
        <w:t>the City</w:t>
      </w:r>
      <w:r w:rsidRPr="002618B9">
        <w:rPr>
          <w:rFonts w:ascii="Calibri" w:eastAsia="Times New Roman" w:hAnsi="Calibri" w:cs="Calibri"/>
          <w:kern w:val="0"/>
          <w:szCs w:val="23"/>
          <w:lang w:val="en-GB"/>
          <w14:ligatures w14:val="none"/>
        </w:rPr>
        <w:t>’s multi-year investment programme for 2025-2029</w:t>
      </w:r>
      <w:r w:rsidRPr="002618B9">
        <w:rPr>
          <w:rFonts w:ascii="Calibri" w:eastAsia="Times New Roman" w:hAnsi="Calibri" w:cs="Arial"/>
          <w:noProof/>
          <w:kern w:val="0"/>
          <w:lang w:val="en-GB"/>
          <w14:ligatures w14:val="none"/>
        </w:rPr>
        <w:t>.</w:t>
      </w:r>
    </w:p>
    <w:p w14:paraId="2112B655" w14:textId="77777777" w:rsidR="002618B9" w:rsidRPr="002618B9" w:rsidRDefault="002618B9" w:rsidP="002618B9">
      <w:pPr>
        <w:spacing w:after="0" w:line="240" w:lineRule="auto"/>
        <w:jc w:val="center"/>
        <w:rPr>
          <w:rFonts w:ascii="Calibri" w:eastAsia="Times New Roman" w:hAnsi="Calibri" w:cs="Arial"/>
          <w:kern w:val="0"/>
          <w:szCs w:val="22"/>
          <w:lang w:val="en-GB"/>
          <w14:ligatures w14:val="none"/>
        </w:rPr>
      </w:pPr>
    </w:p>
    <w:p w14:paraId="65E9B038" w14:textId="77777777" w:rsidR="002618B9" w:rsidRPr="002618B9" w:rsidRDefault="002618B9" w:rsidP="002618B9">
      <w:pPr>
        <w:spacing w:after="0" w:line="240" w:lineRule="auto"/>
        <w:jc w:val="center"/>
        <w:rPr>
          <w:rFonts w:ascii="Calibri" w:eastAsia="Times New Roman" w:hAnsi="Calibri" w:cs="Arial"/>
          <w:kern w:val="0"/>
          <w:szCs w:val="22"/>
          <w:lang w:val="en-GB"/>
          <w14:ligatures w14:val="none"/>
        </w:rPr>
      </w:pPr>
    </w:p>
    <w:p w14:paraId="511A5046" w14:textId="77777777" w:rsidR="002618B9" w:rsidRPr="002618B9" w:rsidRDefault="002618B9" w:rsidP="002618B9">
      <w:pPr>
        <w:spacing w:after="0" w:line="240" w:lineRule="auto"/>
        <w:jc w:val="center"/>
        <w:rPr>
          <w:rFonts w:ascii="Calibri" w:eastAsia="Times New Roman" w:hAnsi="Calibri" w:cs="Arial"/>
          <w:kern w:val="0"/>
          <w:szCs w:val="22"/>
          <w:lang w:val="en-GB"/>
          <w14:ligatures w14:val="none"/>
        </w:rPr>
      </w:pPr>
    </w:p>
    <w:p w14:paraId="798677E6"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36B2B707"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012466C8"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6C87B4F6" w14:textId="77777777" w:rsidR="002618B9" w:rsidRPr="002618B9" w:rsidRDefault="002618B9" w:rsidP="002618B9">
      <w:pPr>
        <w:spacing w:after="0" w:line="240" w:lineRule="auto"/>
        <w:rPr>
          <w:rFonts w:ascii="Calibri" w:eastAsia="Times New Roman" w:hAnsi="Calibri" w:cs="Arial"/>
          <w:kern w:val="0"/>
          <w:szCs w:val="22"/>
          <w:lang w:val="en-GB"/>
          <w14:ligatures w14:val="none"/>
        </w:rPr>
      </w:pPr>
    </w:p>
    <w:p w14:paraId="2D3624F3" w14:textId="77777777" w:rsidR="002618B9" w:rsidRPr="002618B9" w:rsidRDefault="002618B9" w:rsidP="002618B9">
      <w:pPr>
        <w:tabs>
          <w:tab w:val="left" w:pos="2268"/>
        </w:tabs>
        <w:spacing w:after="0" w:line="240" w:lineRule="auto"/>
        <w:ind w:right="28"/>
        <w:jc w:val="center"/>
        <w:rPr>
          <w:rFonts w:ascii="Calibri" w:eastAsia="Times New Roman" w:hAnsi="Calibri" w:cs="Arial"/>
          <w:kern w:val="0"/>
          <w:szCs w:val="22"/>
          <w:lang w:val="en-GB"/>
          <w14:ligatures w14:val="none"/>
        </w:rPr>
      </w:pPr>
    </w:p>
    <w:p w14:paraId="11344CBB" w14:textId="77777777" w:rsidR="002618B9" w:rsidRPr="002618B9" w:rsidRDefault="002618B9" w:rsidP="002618B9">
      <w:pPr>
        <w:tabs>
          <w:tab w:val="left" w:pos="2268"/>
        </w:tabs>
        <w:spacing w:after="0" w:line="240" w:lineRule="auto"/>
        <w:ind w:right="28"/>
        <w:jc w:val="center"/>
        <w:rPr>
          <w:rFonts w:ascii="Calibri" w:eastAsia="Times New Roman" w:hAnsi="Calibri" w:cs="Arial"/>
          <w:kern w:val="0"/>
          <w:szCs w:val="22"/>
          <w:lang w:val="en-GB"/>
          <w14:ligatures w14:val="none"/>
        </w:rPr>
      </w:pPr>
    </w:p>
    <w:p w14:paraId="1E705C3B" w14:textId="77777777" w:rsidR="002618B9" w:rsidRPr="002618B9" w:rsidRDefault="002618B9" w:rsidP="002618B9">
      <w:pPr>
        <w:tabs>
          <w:tab w:val="left" w:pos="2268"/>
        </w:tabs>
        <w:spacing w:after="0" w:line="240" w:lineRule="auto"/>
        <w:ind w:right="28"/>
        <w:jc w:val="center"/>
        <w:rPr>
          <w:rFonts w:ascii="Calibri" w:eastAsia="Times New Roman" w:hAnsi="Calibri" w:cs="Arial"/>
          <w:kern w:val="0"/>
          <w:szCs w:val="22"/>
          <w:lang w:val="en-GB"/>
          <w14:ligatures w14:val="none"/>
        </w:rPr>
      </w:pPr>
    </w:p>
    <w:p w14:paraId="578F030C" w14:textId="77777777" w:rsidR="002618B9" w:rsidRPr="002618B9" w:rsidRDefault="002618B9" w:rsidP="002618B9">
      <w:pPr>
        <w:tabs>
          <w:tab w:val="left" w:pos="2268"/>
        </w:tabs>
        <w:spacing w:after="0" w:line="240" w:lineRule="auto"/>
        <w:ind w:right="28"/>
        <w:jc w:val="center"/>
        <w:rPr>
          <w:rFonts w:ascii="Calibri" w:eastAsia="Times New Roman" w:hAnsi="Calibri" w:cs="Arial"/>
          <w:kern w:val="0"/>
          <w:szCs w:val="22"/>
          <w:lang w:val="en-GB"/>
          <w14:ligatures w14:val="none"/>
        </w:rPr>
      </w:pPr>
    </w:p>
    <w:p w14:paraId="2474C55E" w14:textId="77777777" w:rsidR="002618B9" w:rsidRPr="002618B9" w:rsidRDefault="002618B9" w:rsidP="002618B9">
      <w:pPr>
        <w:tabs>
          <w:tab w:val="left" w:pos="2268"/>
        </w:tabs>
        <w:spacing w:after="0" w:line="240" w:lineRule="auto"/>
        <w:ind w:right="28"/>
        <w:jc w:val="center"/>
        <w:rPr>
          <w:rFonts w:ascii="Calibri" w:eastAsia="Times New Roman" w:hAnsi="Calibri" w:cs="Arial"/>
          <w:kern w:val="0"/>
          <w:szCs w:val="22"/>
          <w:lang w:val="en-GB"/>
          <w14:ligatures w14:val="none"/>
        </w:rPr>
      </w:pPr>
    </w:p>
    <w:p w14:paraId="35202C2D" w14:textId="77777777" w:rsidR="002618B9" w:rsidRPr="00C26E93" w:rsidRDefault="002618B9" w:rsidP="002618B9">
      <w:pPr>
        <w:pStyle w:val="paragraphe-texte"/>
        <w:spacing w:before="0" w:after="240"/>
        <w:ind w:left="567"/>
        <w:jc w:val="center"/>
        <w:rPr>
          <w:rFonts w:ascii="Calibri" w:hAnsi="Calibri" w:cs="Calibri"/>
          <w:lang w:val="en-GB"/>
        </w:rPr>
      </w:pPr>
      <w:r w:rsidRPr="00CA6FEE">
        <w:rPr>
          <w:rFonts w:ascii="Calibri" w:hAnsi="Calibri" w:cs="Calibri"/>
          <w:lang w:val="en-GB"/>
        </w:rPr>
        <w:t>December 2025</w:t>
      </w:r>
    </w:p>
    <w:p w14:paraId="111B8B14" w14:textId="77777777" w:rsidR="002618B9" w:rsidRPr="002618B9" w:rsidRDefault="002618B9" w:rsidP="00B53DA3">
      <w:pPr>
        <w:tabs>
          <w:tab w:val="left" w:pos="2268"/>
        </w:tabs>
        <w:spacing w:after="0" w:line="240" w:lineRule="auto"/>
        <w:ind w:right="28"/>
        <w:rPr>
          <w:rFonts w:ascii="Calibri" w:eastAsia="Times New Roman" w:hAnsi="Calibri" w:cs="Arial"/>
          <w:kern w:val="0"/>
          <w:szCs w:val="22"/>
          <w:lang w:val="en-US"/>
          <w14:ligatures w14:val="none"/>
        </w:rPr>
      </w:pPr>
    </w:p>
    <w:p w14:paraId="68B33D21" w14:textId="77777777" w:rsidR="002618B9" w:rsidRPr="002618B9" w:rsidRDefault="002618B9" w:rsidP="005A4AE6">
      <w:pPr>
        <w:spacing w:before="120" w:after="120" w:line="240" w:lineRule="auto"/>
        <w:jc w:val="both"/>
        <w:outlineLvl w:val="1"/>
        <w:rPr>
          <w:rFonts w:ascii="Calibri" w:eastAsia="Times New Roman" w:hAnsi="Calibri" w:cs="Calibri"/>
          <w:b/>
          <w:kern w:val="0"/>
          <w:lang w:val="en-GB"/>
          <w14:ligatures w14:val="none"/>
        </w:rPr>
      </w:pPr>
      <w:r w:rsidRPr="002618B9">
        <w:rPr>
          <w:rFonts w:ascii="Calibri" w:eastAsia="Times New Roman" w:hAnsi="Calibri" w:cs="Calibri"/>
          <w:b/>
          <w:kern w:val="0"/>
          <w:lang w:val="en-GB"/>
          <w14:ligatures w14:val="none"/>
        </w:rPr>
        <w:lastRenderedPageBreak/>
        <w:t>1.</w:t>
      </w:r>
      <w:r w:rsidRPr="002618B9">
        <w:rPr>
          <w:rFonts w:ascii="Calibri" w:eastAsia="Times New Roman" w:hAnsi="Calibri" w:cs="Calibri"/>
          <w:b/>
          <w:kern w:val="0"/>
          <w:lang w:val="en-GB"/>
          <w14:ligatures w14:val="none"/>
        </w:rPr>
        <w:tab/>
        <w:t>PRO</w:t>
      </w:r>
      <w:r w:rsidRPr="002618B9">
        <w:rPr>
          <w:rFonts w:ascii="Calibri" w:eastAsia="Times New Roman" w:hAnsi="Calibri" w:cs="Calibri"/>
          <w:b/>
          <w:caps/>
          <w:kern w:val="0"/>
          <w:lang w:val="en-GB"/>
          <w14:ligatures w14:val="none"/>
        </w:rPr>
        <w:t xml:space="preserve">gramme </w:t>
      </w:r>
      <w:r w:rsidRPr="002618B9">
        <w:rPr>
          <w:rFonts w:ascii="Calibri" w:eastAsia="Times New Roman" w:hAnsi="Calibri" w:cs="Calibri"/>
          <w:b/>
          <w:kern w:val="0"/>
          <w:lang w:val="en-GB"/>
          <w14:ligatures w14:val="none"/>
        </w:rPr>
        <w:t>DESCRIPTION</w:t>
      </w:r>
    </w:p>
    <w:p w14:paraId="3F3D040A" w14:textId="77777777" w:rsidR="002618B9" w:rsidRPr="002618B9" w:rsidRDefault="002618B9" w:rsidP="005A4AE6">
      <w:pPr>
        <w:spacing w:before="120" w:after="120" w:line="240" w:lineRule="auto"/>
        <w:jc w:val="both"/>
        <w:outlineLvl w:val="1"/>
        <w:rPr>
          <w:rFonts w:ascii="Calibri" w:eastAsia="Times New Roman" w:hAnsi="Calibri" w:cs="Calibri"/>
          <w:b/>
          <w:kern w:val="0"/>
          <w:lang w:val="en-GB"/>
          <w14:ligatures w14:val="none"/>
        </w:rPr>
      </w:pPr>
      <w:r w:rsidRPr="002618B9">
        <w:rPr>
          <w:rFonts w:ascii="Calibri" w:eastAsia="Times New Roman" w:hAnsi="Calibri" w:cs="Calibri"/>
          <w:b/>
          <w:kern w:val="0"/>
          <w:lang w:val="en-GB"/>
          <w14:ligatures w14:val="none"/>
        </w:rPr>
        <w:t>Programme Background</w:t>
      </w:r>
    </w:p>
    <w:p w14:paraId="61CD9C83" w14:textId="5842AE74" w:rsidR="002618B9" w:rsidRPr="005A4AE6" w:rsidRDefault="002618B9" w:rsidP="005A4AE6">
      <w:pPr>
        <w:spacing w:before="120" w:after="120" w:line="240" w:lineRule="auto"/>
        <w:jc w:val="both"/>
        <w:outlineLvl w:val="1"/>
        <w:rPr>
          <w:rFonts w:ascii="Calibri" w:eastAsia="Times New Roman" w:hAnsi="Calibri" w:cs="Calibri"/>
          <w:kern w:val="0"/>
          <w:lang w:val="en-GB" w:eastAsia="en-GB"/>
          <w14:ligatures w14:val="none"/>
        </w:rPr>
      </w:pPr>
      <w:bookmarkStart w:id="0" w:name="_Toc324627411"/>
      <w:r w:rsidRPr="005A4AE6">
        <w:rPr>
          <w:rFonts w:ascii="Calibri" w:eastAsia="Times New Roman" w:hAnsi="Calibri" w:cs="Calibri"/>
          <w:kern w:val="0"/>
          <w:lang w:val="en-GB" w:eastAsia="en-GB"/>
          <w14:ligatures w14:val="none"/>
        </w:rPr>
        <w:t>Tallinn is Estonia’s capital and largest municipality, with about 456 000 inhabitants, representing roughly one-third of the national population. The city continues to experience sustained demographic growth driven by internal mobility and international migration, resulting in increased pressure on public services and significant investment needs. Tallinn’s long-term development framework is articulated in its comprehensive strategy “Tallinn 2035”, which aims to create an inclusive, green, and resilient living environment.</w:t>
      </w:r>
    </w:p>
    <w:p w14:paraId="6B0375D4" w14:textId="192FFFFC" w:rsidR="002618B9" w:rsidRPr="005A4AE6" w:rsidRDefault="002618B9" w:rsidP="005A4AE6">
      <w:pPr>
        <w:spacing w:before="120" w:after="120" w:line="240" w:lineRule="auto"/>
        <w:jc w:val="both"/>
        <w:outlineLvl w:val="1"/>
        <w:rPr>
          <w:rFonts w:ascii="Calibri" w:eastAsia="Times New Roman" w:hAnsi="Calibri" w:cs="Calibri"/>
          <w:kern w:val="0"/>
          <w:lang w:val="en-GB" w:eastAsia="en-GB"/>
          <w14:ligatures w14:val="none"/>
        </w:rPr>
      </w:pPr>
      <w:r w:rsidRPr="005A4AE6">
        <w:rPr>
          <w:rFonts w:ascii="Calibri" w:eastAsia="Times New Roman" w:hAnsi="Calibri" w:cs="Calibri"/>
          <w:kern w:val="0"/>
          <w:lang w:val="en-GB" w:eastAsia="en-GB"/>
          <w14:ligatures w14:val="none"/>
        </w:rPr>
        <w:t>Despite strong economic performance and advanced digital governance, Tallinn faces structural challenges relating to ageing public infrastructure, uneven service quality across districts, mobility constraints, and the need to integrate climate-resilient approaches into urban development. Public buildings</w:t>
      </w:r>
      <w:r w:rsidR="005A4AE6" w:rsidRPr="005A4AE6">
        <w:rPr>
          <w:rFonts w:ascii="Calibri" w:eastAsia="Times New Roman" w:hAnsi="Calibri" w:cs="Calibri"/>
          <w:kern w:val="0"/>
          <w:lang w:val="en-GB" w:eastAsia="en-GB"/>
          <w14:ligatures w14:val="none"/>
        </w:rPr>
        <w:t xml:space="preserve"> - </w:t>
      </w:r>
      <w:r w:rsidRPr="005A4AE6">
        <w:rPr>
          <w:rFonts w:ascii="Calibri" w:eastAsia="Times New Roman" w:hAnsi="Calibri" w:cs="Calibri"/>
          <w:kern w:val="0"/>
          <w:lang w:val="en-GB" w:eastAsia="en-GB"/>
          <w14:ligatures w14:val="none"/>
        </w:rPr>
        <w:t>particularly schools, kindergartens, and social care facilities</w:t>
      </w:r>
      <w:r w:rsidR="005A4AE6">
        <w:rPr>
          <w:rFonts w:ascii="Calibri" w:eastAsia="Times New Roman" w:hAnsi="Calibri" w:cs="Calibri"/>
          <w:kern w:val="0"/>
          <w:lang w:val="en-GB" w:eastAsia="en-GB"/>
          <w14:ligatures w14:val="none"/>
        </w:rPr>
        <w:t xml:space="preserve"> - </w:t>
      </w:r>
      <w:r w:rsidRPr="005A4AE6">
        <w:rPr>
          <w:rFonts w:ascii="Calibri" w:eastAsia="Times New Roman" w:hAnsi="Calibri" w:cs="Calibri"/>
          <w:kern w:val="0"/>
          <w:lang w:val="en-GB" w:eastAsia="en-GB"/>
          <w14:ligatures w14:val="none"/>
        </w:rPr>
        <w:t>are often outdated and require full reconstruction to meet modern safety, accessibility, energy-efficiency, and pedagogical standards.</w:t>
      </w:r>
    </w:p>
    <w:p w14:paraId="09E33CE8" w14:textId="436CDE07" w:rsidR="002618B9" w:rsidRPr="002618B9" w:rsidRDefault="002618B9" w:rsidP="005A4AE6">
      <w:pPr>
        <w:spacing w:before="120" w:after="120" w:line="240" w:lineRule="auto"/>
        <w:jc w:val="both"/>
        <w:outlineLvl w:val="1"/>
        <w:rPr>
          <w:rFonts w:ascii="Calibri" w:eastAsia="Times New Roman" w:hAnsi="Calibri" w:cs="Calibri"/>
          <w:b/>
          <w:kern w:val="0"/>
          <w:lang w:val="en-GB"/>
          <w14:ligatures w14:val="none"/>
        </w:rPr>
      </w:pPr>
      <w:r w:rsidRPr="002618B9">
        <w:rPr>
          <w:rFonts w:ascii="Calibri" w:eastAsia="Times New Roman" w:hAnsi="Calibri" w:cs="Calibri"/>
          <w:b/>
          <w:kern w:val="0"/>
          <w:lang w:val="en-GB"/>
          <w14:ligatures w14:val="none"/>
        </w:rPr>
        <w:t>Objectives</w:t>
      </w:r>
      <w:bookmarkEnd w:id="0"/>
      <w:r w:rsidRPr="002618B9">
        <w:rPr>
          <w:rFonts w:ascii="Calibri" w:eastAsia="Times New Roman" w:hAnsi="Calibri" w:cs="Calibri"/>
          <w:b/>
          <w:kern w:val="0"/>
          <w:lang w:val="en-GB"/>
          <w14:ligatures w14:val="none"/>
        </w:rPr>
        <w:t>, Beneficiaries</w:t>
      </w:r>
      <w:r w:rsidR="00236193">
        <w:rPr>
          <w:rFonts w:ascii="Calibri" w:eastAsia="Times New Roman" w:hAnsi="Calibri" w:cs="Calibri"/>
          <w:b/>
          <w:kern w:val="0"/>
          <w:lang w:val="en-GB"/>
          <w14:ligatures w14:val="none"/>
        </w:rPr>
        <w:t xml:space="preserve">, </w:t>
      </w:r>
      <w:r w:rsidR="00B53DA3">
        <w:rPr>
          <w:rFonts w:ascii="Calibri" w:eastAsia="Times New Roman" w:hAnsi="Calibri" w:cs="Calibri"/>
          <w:b/>
          <w:kern w:val="0"/>
          <w:lang w:val="en-GB"/>
          <w14:ligatures w14:val="none"/>
        </w:rPr>
        <w:t xml:space="preserve">Project </w:t>
      </w:r>
      <w:r w:rsidR="005A4AE6" w:rsidRPr="005A4AE6">
        <w:rPr>
          <w:rFonts w:ascii="Calibri" w:eastAsia="Times New Roman" w:hAnsi="Calibri" w:cs="Calibri"/>
          <w:b/>
          <w:kern w:val="0"/>
          <w:lang w:val="en-GB"/>
          <w14:ligatures w14:val="none"/>
        </w:rPr>
        <w:t>Components</w:t>
      </w:r>
    </w:p>
    <w:p w14:paraId="41B4BE66" w14:textId="6F7DF25C" w:rsidR="005A4AE6" w:rsidRPr="005A4AE6" w:rsidRDefault="005A4AE6" w:rsidP="005A4AE6">
      <w:pPr>
        <w:spacing w:before="120" w:after="120" w:line="240" w:lineRule="auto"/>
        <w:jc w:val="both"/>
        <w:outlineLvl w:val="1"/>
        <w:rPr>
          <w:rFonts w:ascii="Calibri" w:eastAsia="Times New Roman" w:hAnsi="Calibri" w:cs="Calibri"/>
          <w:kern w:val="0"/>
          <w:lang w:val="en-GB" w:eastAsia="en-GB"/>
          <w14:ligatures w14:val="none"/>
        </w:rPr>
      </w:pPr>
      <w:r w:rsidRPr="005A4AE6">
        <w:rPr>
          <w:rFonts w:ascii="Calibri" w:eastAsia="Times New Roman" w:hAnsi="Calibri" w:cs="Calibri"/>
          <w:kern w:val="0"/>
          <w:lang w:val="en-GB" w:eastAsia="en-GB"/>
          <w14:ligatures w14:val="none"/>
        </w:rPr>
        <w:t>The Loan will support Tallinn’s 2025–2029 multi-year investment programme, providing partial financing for priority infrastructure projects in education, social care, social housing, urban regeneration, and public space improvements.</w:t>
      </w:r>
    </w:p>
    <w:p w14:paraId="465AC1EC" w14:textId="428E9A78" w:rsidR="005A4AE6" w:rsidRPr="005A4AE6" w:rsidRDefault="005A4AE6" w:rsidP="005A4AE6">
      <w:pPr>
        <w:spacing w:before="120" w:after="120" w:line="240" w:lineRule="auto"/>
        <w:jc w:val="both"/>
        <w:outlineLvl w:val="1"/>
        <w:rPr>
          <w:rFonts w:ascii="Calibri" w:eastAsia="Times New Roman" w:hAnsi="Calibri" w:cs="Calibri"/>
          <w:kern w:val="0"/>
          <w:lang w:val="en-GB" w:eastAsia="en-GB"/>
          <w14:ligatures w14:val="none"/>
        </w:rPr>
      </w:pPr>
      <w:r w:rsidRPr="005A4AE6">
        <w:rPr>
          <w:rFonts w:ascii="Calibri" w:eastAsia="Times New Roman" w:hAnsi="Calibri" w:cs="Calibri"/>
          <w:kern w:val="0"/>
          <w:lang w:val="en-GB" w:eastAsia="en-GB"/>
          <w14:ligatures w14:val="none"/>
        </w:rPr>
        <w:t>The planned investments are grouped under key areas, including:</w:t>
      </w:r>
    </w:p>
    <w:p w14:paraId="22CE67FB" w14:textId="77777777" w:rsidR="005A4AE6" w:rsidRPr="005A4AE6" w:rsidRDefault="005A4AE6" w:rsidP="005A4AE6">
      <w:pPr>
        <w:spacing w:before="120" w:after="120" w:line="240" w:lineRule="auto"/>
        <w:jc w:val="both"/>
        <w:outlineLvl w:val="1"/>
        <w:rPr>
          <w:rFonts w:ascii="Calibri" w:eastAsia="Times New Roman" w:hAnsi="Calibri" w:cs="Calibri"/>
          <w:kern w:val="0"/>
          <w:lang w:val="en-GB" w:eastAsia="en-GB"/>
          <w14:ligatures w14:val="none"/>
        </w:rPr>
      </w:pPr>
      <w:r w:rsidRPr="005A4AE6">
        <w:rPr>
          <w:rFonts w:ascii="Calibri" w:eastAsia="Times New Roman" w:hAnsi="Calibri" w:cs="Calibri"/>
          <w:kern w:val="0"/>
          <w:lang w:val="en-GB" w:eastAsia="en-GB"/>
          <w14:ligatures w14:val="none"/>
        </w:rPr>
        <w:t>-</w:t>
      </w:r>
      <w:r w:rsidRPr="005A4AE6">
        <w:rPr>
          <w:rFonts w:ascii="Calibri" w:eastAsia="Times New Roman" w:hAnsi="Calibri" w:cs="Calibri"/>
          <w:kern w:val="0"/>
          <w:lang w:val="en-GB" w:eastAsia="en-GB"/>
          <w14:ligatures w14:val="none"/>
        </w:rPr>
        <w:tab/>
        <w:t>Education infrastructure: construction, expansion and renovation of schools, kindergartens and special-education institutions.</w:t>
      </w:r>
    </w:p>
    <w:p w14:paraId="6377DB94" w14:textId="77777777" w:rsidR="005A4AE6" w:rsidRPr="005A4AE6" w:rsidRDefault="005A4AE6" w:rsidP="005A4AE6">
      <w:pPr>
        <w:spacing w:before="120" w:after="120" w:line="240" w:lineRule="auto"/>
        <w:jc w:val="both"/>
        <w:outlineLvl w:val="1"/>
        <w:rPr>
          <w:rFonts w:ascii="Calibri" w:eastAsia="Times New Roman" w:hAnsi="Calibri" w:cs="Calibri"/>
          <w:kern w:val="0"/>
          <w:lang w:val="en-GB" w:eastAsia="en-GB"/>
          <w14:ligatures w14:val="none"/>
        </w:rPr>
      </w:pPr>
      <w:r w:rsidRPr="005A4AE6">
        <w:rPr>
          <w:rFonts w:ascii="Calibri" w:eastAsia="Times New Roman" w:hAnsi="Calibri" w:cs="Calibri"/>
          <w:kern w:val="0"/>
          <w:lang w:val="en-GB" w:eastAsia="en-GB"/>
          <w14:ligatures w14:val="none"/>
        </w:rPr>
        <w:t>-</w:t>
      </w:r>
      <w:r w:rsidRPr="005A4AE6">
        <w:rPr>
          <w:rFonts w:ascii="Calibri" w:eastAsia="Times New Roman" w:hAnsi="Calibri" w:cs="Calibri"/>
          <w:kern w:val="0"/>
          <w:lang w:val="en-GB" w:eastAsia="en-GB"/>
          <w14:ligatures w14:val="none"/>
        </w:rPr>
        <w:tab/>
        <w:t>Social infrastructure: construction and upgrading of public buildings for social care and social housing.</w:t>
      </w:r>
    </w:p>
    <w:p w14:paraId="301B57DD" w14:textId="082F9CFA" w:rsidR="005A4AE6" w:rsidRPr="005A4AE6" w:rsidRDefault="005A4AE6" w:rsidP="005A4AE6">
      <w:pPr>
        <w:spacing w:before="120" w:after="120" w:line="240" w:lineRule="auto"/>
        <w:jc w:val="both"/>
        <w:outlineLvl w:val="1"/>
        <w:rPr>
          <w:rFonts w:ascii="Calibri" w:eastAsia="Times New Roman" w:hAnsi="Calibri" w:cs="Calibri"/>
          <w:kern w:val="0"/>
          <w:lang w:val="en-GB" w:eastAsia="en-GB"/>
          <w14:ligatures w14:val="none"/>
        </w:rPr>
      </w:pPr>
      <w:r w:rsidRPr="005A4AE6">
        <w:rPr>
          <w:rFonts w:ascii="Calibri" w:eastAsia="Times New Roman" w:hAnsi="Calibri" w:cs="Calibri"/>
          <w:kern w:val="0"/>
          <w:lang w:val="en-GB" w:eastAsia="en-GB"/>
          <w14:ligatures w14:val="none"/>
        </w:rPr>
        <w:t>-</w:t>
      </w:r>
      <w:r w:rsidRPr="005A4AE6">
        <w:rPr>
          <w:rFonts w:ascii="Calibri" w:eastAsia="Times New Roman" w:hAnsi="Calibri" w:cs="Calibri"/>
          <w:kern w:val="0"/>
          <w:lang w:val="en-GB" w:eastAsia="en-GB"/>
          <w14:ligatures w14:val="none"/>
        </w:rPr>
        <w:tab/>
        <w:t>Urban regeneration and public spaces: reconstruction of streets, upgrading pedestrian and cycling paths, improvements to street lighting, creation of public urban areas, expanding a stadium, expanding green areas.</w:t>
      </w:r>
    </w:p>
    <w:p w14:paraId="7EE72E07" w14:textId="7013F84D" w:rsidR="005A4AE6" w:rsidRPr="005A4AE6" w:rsidRDefault="005A4AE6" w:rsidP="005A4AE6">
      <w:pPr>
        <w:pStyle w:val="NormalWeb"/>
        <w:spacing w:before="120" w:after="120"/>
        <w:jc w:val="both"/>
        <w:rPr>
          <w:rFonts w:ascii="Calibri" w:eastAsia="Calibri" w:hAnsi="Calibri" w:cs="Calibri"/>
          <w:sz w:val="24"/>
          <w:szCs w:val="24"/>
          <w:lang w:val="en-GB"/>
        </w:rPr>
      </w:pPr>
      <w:r w:rsidRPr="005A4AE6">
        <w:rPr>
          <w:rFonts w:ascii="Calibri" w:eastAsia="Calibri" w:hAnsi="Calibri" w:cs="Calibri"/>
          <w:sz w:val="24"/>
          <w:szCs w:val="24"/>
          <w:lang w:val="en-GB"/>
        </w:rPr>
        <w:t xml:space="preserve">Under the </w:t>
      </w:r>
      <w:r w:rsidRPr="00856211">
        <w:rPr>
          <w:rFonts w:ascii="Calibri" w:eastAsia="Calibri" w:hAnsi="Calibri" w:cs="Calibri"/>
          <w:i/>
          <w:iCs/>
          <w:sz w:val="24"/>
          <w:szCs w:val="24"/>
          <w:lang w:val="en-GB"/>
        </w:rPr>
        <w:t>education infrastructure</w:t>
      </w:r>
      <w:r w:rsidRPr="005A4AE6">
        <w:rPr>
          <w:rFonts w:ascii="Calibri" w:eastAsia="Calibri" w:hAnsi="Calibri" w:cs="Calibri"/>
          <w:sz w:val="24"/>
          <w:szCs w:val="24"/>
          <w:lang w:val="en-GB"/>
        </w:rPr>
        <w:t xml:space="preserve"> component, beneficiaries include children in early childhood education, school-age pupils and students, as well as children with disabilities who will gain access to modern and inclusive facilities and learning environments. The </w:t>
      </w:r>
      <w:r w:rsidRPr="00856211">
        <w:rPr>
          <w:rFonts w:ascii="Calibri" w:eastAsia="Calibri" w:hAnsi="Calibri" w:cs="Calibri"/>
          <w:i/>
          <w:iCs/>
          <w:sz w:val="24"/>
          <w:szCs w:val="24"/>
          <w:lang w:val="en-GB"/>
        </w:rPr>
        <w:t>social infrastructure</w:t>
      </w:r>
      <w:r w:rsidRPr="005A4AE6">
        <w:rPr>
          <w:rFonts w:ascii="Calibri" w:eastAsia="Calibri" w:hAnsi="Calibri" w:cs="Calibri"/>
          <w:sz w:val="24"/>
          <w:szCs w:val="24"/>
          <w:lang w:val="en-GB"/>
        </w:rPr>
        <w:t xml:space="preserve"> component will support adults with disabilities, children and young people requiring protection or </w:t>
      </w:r>
      <w:r w:rsidR="00856211" w:rsidRPr="005A4AE6">
        <w:rPr>
          <w:rFonts w:ascii="Calibri" w:eastAsia="Calibri" w:hAnsi="Calibri" w:cs="Calibri"/>
          <w:sz w:val="24"/>
          <w:szCs w:val="24"/>
          <w:lang w:val="en-GB"/>
        </w:rPr>
        <w:t>behavioural</w:t>
      </w:r>
      <w:r w:rsidRPr="005A4AE6">
        <w:rPr>
          <w:rFonts w:ascii="Calibri" w:eastAsia="Calibri" w:hAnsi="Calibri" w:cs="Calibri"/>
          <w:sz w:val="24"/>
          <w:szCs w:val="24"/>
          <w:lang w:val="en-GB"/>
        </w:rPr>
        <w:t xml:space="preserve"> support, and families who need counselling and family support services. Improvements to social housing will benefit low-income households. The </w:t>
      </w:r>
      <w:r w:rsidRPr="00856211">
        <w:rPr>
          <w:rFonts w:ascii="Calibri" w:eastAsia="Calibri" w:hAnsi="Calibri" w:cs="Calibri"/>
          <w:i/>
          <w:iCs/>
          <w:sz w:val="24"/>
          <w:szCs w:val="24"/>
          <w:lang w:val="en-GB"/>
        </w:rPr>
        <w:t>urban regeneration and public space</w:t>
      </w:r>
      <w:r w:rsidRPr="005A4AE6">
        <w:rPr>
          <w:rFonts w:ascii="Calibri" w:eastAsia="Calibri" w:hAnsi="Calibri" w:cs="Calibri"/>
          <w:sz w:val="24"/>
          <w:szCs w:val="24"/>
          <w:lang w:val="en-GB"/>
        </w:rPr>
        <w:t xml:space="preserve"> component will benefit all residents by enhancing the quality, accessibility and safety of streets, parks and public spaces, with </w:t>
      </w:r>
      <w:r w:rsidR="00856211" w:rsidRPr="005A4AE6">
        <w:rPr>
          <w:rFonts w:ascii="Calibri" w:eastAsia="Calibri" w:hAnsi="Calibri" w:cs="Calibri"/>
          <w:sz w:val="24"/>
          <w:szCs w:val="24"/>
          <w:lang w:val="en-GB"/>
        </w:rPr>
        <w:t>gains</w:t>
      </w:r>
      <w:r w:rsidRPr="005A4AE6">
        <w:rPr>
          <w:rFonts w:ascii="Calibri" w:eastAsia="Calibri" w:hAnsi="Calibri" w:cs="Calibri"/>
          <w:sz w:val="24"/>
          <w:szCs w:val="24"/>
          <w:lang w:val="en-GB"/>
        </w:rPr>
        <w:t xml:space="preserve"> for users who rely on walking and cycling for everyday mobility.</w:t>
      </w:r>
    </w:p>
    <w:p w14:paraId="1B4B9062" w14:textId="617C17A0" w:rsidR="002618B9" w:rsidRPr="002618B9" w:rsidRDefault="002618B9" w:rsidP="005A4AE6">
      <w:pPr>
        <w:spacing w:before="120" w:after="120" w:line="240" w:lineRule="auto"/>
        <w:jc w:val="both"/>
        <w:outlineLvl w:val="1"/>
        <w:rPr>
          <w:rFonts w:ascii="Calibri" w:eastAsia="Times New Roman" w:hAnsi="Calibri" w:cs="Calibri"/>
          <w:b/>
          <w:kern w:val="0"/>
          <w:lang w:val="en-GB"/>
          <w14:ligatures w14:val="none"/>
        </w:rPr>
      </w:pPr>
      <w:r w:rsidRPr="002618B9">
        <w:rPr>
          <w:rFonts w:ascii="Calibri" w:eastAsia="Times New Roman" w:hAnsi="Calibri" w:cs="Calibri"/>
          <w:b/>
          <w:kern w:val="0"/>
          <w:lang w:val="en-GB"/>
          <w14:ligatures w14:val="none"/>
        </w:rPr>
        <w:t>Implementation Schedule</w:t>
      </w:r>
    </w:p>
    <w:p w14:paraId="2C714367" w14:textId="603C31DE" w:rsidR="005A4AE6" w:rsidRPr="005A4AE6" w:rsidRDefault="005A4AE6" w:rsidP="005A4AE6">
      <w:pPr>
        <w:spacing w:before="120" w:after="120" w:line="240" w:lineRule="auto"/>
        <w:jc w:val="both"/>
        <w:rPr>
          <w:rFonts w:ascii="Calibri" w:hAnsi="Calibri" w:cs="Calibri"/>
          <w:lang w:val="en-GB"/>
        </w:rPr>
      </w:pPr>
      <w:r w:rsidRPr="005A4AE6">
        <w:rPr>
          <w:rFonts w:ascii="Calibri" w:hAnsi="Calibri" w:cs="Calibri"/>
          <w:lang w:val="en-GB"/>
        </w:rPr>
        <w:t>The loan facility will be implemented during the period 2025-2029. Accordingly, the Loan’s Closing Date is set for 30 June 2030.</w:t>
      </w:r>
    </w:p>
    <w:p w14:paraId="2B98409B" w14:textId="77777777" w:rsidR="002618B9" w:rsidRPr="002618B9" w:rsidRDefault="002618B9" w:rsidP="005A4AE6">
      <w:pPr>
        <w:keepNext/>
        <w:keepLines/>
        <w:spacing w:before="120" w:after="120" w:line="240" w:lineRule="auto"/>
        <w:ind w:right="936"/>
        <w:jc w:val="both"/>
        <w:outlineLvl w:val="0"/>
        <w:rPr>
          <w:rFonts w:ascii="Calibri" w:eastAsia="Times New Roman" w:hAnsi="Calibri" w:cs="Calibri"/>
          <w:b/>
          <w:kern w:val="0"/>
          <w:lang w:val="en-US"/>
          <w14:ligatures w14:val="none"/>
        </w:rPr>
      </w:pPr>
      <w:r w:rsidRPr="002618B9">
        <w:rPr>
          <w:rFonts w:ascii="Calibri" w:eastAsia="Times New Roman" w:hAnsi="Calibri" w:cs="Calibri"/>
          <w:b/>
          <w:kern w:val="0"/>
          <w:lang w:val="en-US"/>
          <w14:ligatures w14:val="none"/>
        </w:rPr>
        <w:lastRenderedPageBreak/>
        <w:t>2.</w:t>
      </w:r>
      <w:r w:rsidRPr="002618B9">
        <w:rPr>
          <w:rFonts w:ascii="Calibri" w:eastAsia="Times New Roman" w:hAnsi="Calibri" w:cs="Calibri"/>
          <w:b/>
          <w:kern w:val="0"/>
          <w:lang w:val="en-US"/>
          <w14:ligatures w14:val="none"/>
        </w:rPr>
        <w:tab/>
        <w:t xml:space="preserve">SOCIAL IMPACT </w:t>
      </w:r>
    </w:p>
    <w:p w14:paraId="1177ED7E" w14:textId="5D785C6A" w:rsidR="005A4AE6" w:rsidRPr="005A4AE6" w:rsidRDefault="005A4AE6" w:rsidP="005A4AE6">
      <w:pPr>
        <w:spacing w:before="120" w:after="120" w:line="240" w:lineRule="auto"/>
        <w:jc w:val="both"/>
        <w:outlineLvl w:val="1"/>
        <w:rPr>
          <w:rFonts w:ascii="Calibri" w:eastAsia="Times New Roman" w:hAnsi="Calibri" w:cs="Calibri"/>
          <w:kern w:val="0"/>
          <w:lang w:val="en-US"/>
          <w14:ligatures w14:val="none"/>
        </w:rPr>
      </w:pPr>
      <w:bookmarkStart w:id="1" w:name="_Toc324627421"/>
      <w:r w:rsidRPr="005A4AE6">
        <w:rPr>
          <w:rFonts w:ascii="Calibri" w:eastAsia="Times New Roman" w:hAnsi="Calibri" w:cs="Calibri"/>
          <w:kern w:val="0"/>
          <w:lang w:val="en-US"/>
          <w14:ligatures w14:val="none"/>
        </w:rPr>
        <w:t>The investments are expected to generate substantial and long-lasting social benefits for the residents of Tallinn, with a focus on population groups experiencing high vulnerabilities. By addressing infrastructure needs in education, social care and social housing facilities and improving the quality of the urban environment, the investments directly support Tallinn’s strategic objective of becoming an inclusive and resilient “green world city”.</w:t>
      </w:r>
    </w:p>
    <w:bookmarkEnd w:id="1"/>
    <w:p w14:paraId="1BB0A812" w14:textId="4D3B6C00" w:rsidR="002618B9" w:rsidRPr="002618B9" w:rsidRDefault="005A4AE6" w:rsidP="005A4AE6">
      <w:pPr>
        <w:keepNext/>
        <w:keepLines/>
        <w:spacing w:before="120" w:after="120" w:line="240" w:lineRule="auto"/>
        <w:ind w:right="936"/>
        <w:jc w:val="both"/>
        <w:outlineLvl w:val="0"/>
        <w:rPr>
          <w:rFonts w:ascii="Calibri" w:eastAsia="Times New Roman" w:hAnsi="Calibri" w:cs="Calibri"/>
          <w:b/>
          <w:kern w:val="0"/>
          <w:lang w:val="en-US"/>
          <w14:ligatures w14:val="none"/>
        </w:rPr>
      </w:pPr>
      <w:r w:rsidRPr="005A4AE6">
        <w:rPr>
          <w:rFonts w:ascii="Calibri" w:eastAsia="Times New Roman" w:hAnsi="Calibri" w:cs="Calibri"/>
          <w:b/>
          <w:kern w:val="0"/>
          <w:lang w:val="en-US"/>
          <w14:ligatures w14:val="none"/>
        </w:rPr>
        <w:t>3</w:t>
      </w:r>
      <w:r w:rsidR="002618B9" w:rsidRPr="002618B9">
        <w:rPr>
          <w:rFonts w:ascii="Calibri" w:eastAsia="Times New Roman" w:hAnsi="Calibri" w:cs="Calibri"/>
          <w:b/>
          <w:kern w:val="0"/>
          <w:lang w:val="en-US"/>
          <w14:ligatures w14:val="none"/>
        </w:rPr>
        <w:t>.</w:t>
      </w:r>
      <w:r w:rsidR="002618B9" w:rsidRPr="002618B9">
        <w:rPr>
          <w:rFonts w:ascii="Calibri" w:eastAsia="Times New Roman" w:hAnsi="Calibri" w:cs="Calibri"/>
          <w:b/>
          <w:kern w:val="0"/>
          <w:lang w:val="en-US"/>
          <w14:ligatures w14:val="none"/>
        </w:rPr>
        <w:tab/>
        <w:t xml:space="preserve">PROJECT FINANCING </w:t>
      </w:r>
    </w:p>
    <w:p w14:paraId="632C8970" w14:textId="7035A06B" w:rsidR="002618B9" w:rsidRPr="002618B9" w:rsidRDefault="002618B9" w:rsidP="005A4AE6">
      <w:pPr>
        <w:spacing w:before="120" w:after="120" w:line="240" w:lineRule="auto"/>
        <w:jc w:val="both"/>
        <w:outlineLvl w:val="1"/>
        <w:rPr>
          <w:rFonts w:ascii="Calibri" w:eastAsia="Times New Roman" w:hAnsi="Calibri" w:cs="Calibri"/>
          <w:b/>
          <w:kern w:val="0"/>
          <w:lang w:val="en-GB"/>
          <w14:ligatures w14:val="none"/>
        </w:rPr>
      </w:pPr>
      <w:r w:rsidRPr="002618B9">
        <w:rPr>
          <w:rFonts w:ascii="Calibri" w:eastAsia="Times New Roman" w:hAnsi="Calibri" w:cs="Calibri"/>
          <w:b/>
          <w:kern w:val="0"/>
          <w:lang w:val="en-GB"/>
          <w14:ligatures w14:val="none"/>
        </w:rPr>
        <w:t>Pro</w:t>
      </w:r>
      <w:r w:rsidR="00045D58">
        <w:rPr>
          <w:rFonts w:ascii="Calibri" w:eastAsia="Times New Roman" w:hAnsi="Calibri" w:cs="Calibri"/>
          <w:b/>
          <w:kern w:val="0"/>
          <w:lang w:val="en-GB"/>
          <w14:ligatures w14:val="none"/>
        </w:rPr>
        <w:t>gramme</w:t>
      </w:r>
      <w:r w:rsidRPr="002618B9">
        <w:rPr>
          <w:rFonts w:ascii="Calibri" w:eastAsia="Times New Roman" w:hAnsi="Calibri" w:cs="Calibri"/>
          <w:b/>
          <w:kern w:val="0"/>
          <w:lang w:val="en-GB"/>
          <w14:ligatures w14:val="none"/>
        </w:rPr>
        <w:t xml:space="preserve"> direct costs </w:t>
      </w:r>
    </w:p>
    <w:p w14:paraId="6EEC5A2F" w14:textId="77777777" w:rsidR="005A4AE6" w:rsidRPr="005A4AE6" w:rsidRDefault="005A4AE6" w:rsidP="005A4AE6">
      <w:pPr>
        <w:spacing w:before="120" w:after="120" w:line="240" w:lineRule="auto"/>
        <w:jc w:val="both"/>
        <w:outlineLvl w:val="1"/>
        <w:rPr>
          <w:rFonts w:ascii="Calibri" w:hAnsi="Calibri" w:cs="Calibri"/>
          <w:lang w:val="en-GB"/>
        </w:rPr>
      </w:pPr>
      <w:r w:rsidRPr="005A4AE6">
        <w:rPr>
          <w:rFonts w:ascii="Calibri" w:hAnsi="Calibri" w:cs="Calibri"/>
          <w:lang w:val="en-GB"/>
        </w:rPr>
        <w:t xml:space="preserve">The CEB funds will co-finance the city’s investments budgeted for 2025-2029, supporting the construction and modernisation of municipal infrastructure. </w:t>
      </w:r>
    </w:p>
    <w:p w14:paraId="529745FF" w14:textId="3EACEA59" w:rsidR="002618B9" w:rsidRPr="002618B9" w:rsidRDefault="005A4AE6" w:rsidP="005A4AE6">
      <w:pPr>
        <w:spacing w:before="120" w:after="120" w:line="240" w:lineRule="auto"/>
        <w:jc w:val="both"/>
        <w:outlineLvl w:val="1"/>
        <w:rPr>
          <w:rFonts w:ascii="Calibri" w:eastAsia="Times New Roman" w:hAnsi="Calibri" w:cs="Calibri"/>
          <w:kern w:val="0"/>
          <w:lang w:val="en-GB"/>
          <w14:ligatures w14:val="none"/>
        </w:rPr>
      </w:pPr>
      <w:r w:rsidRPr="005A4AE6">
        <w:rPr>
          <w:rFonts w:ascii="Calibri" w:eastAsia="Times New Roman" w:hAnsi="Calibri" w:cs="Calibri"/>
          <w:kern w:val="0"/>
          <w:lang w:val="en-GB"/>
          <w14:ligatures w14:val="none"/>
        </w:rPr>
        <w:t>The City of Tallinn</w:t>
      </w:r>
      <w:r w:rsidR="002618B9" w:rsidRPr="002618B9">
        <w:rPr>
          <w:rFonts w:ascii="Calibri" w:eastAsia="Times New Roman" w:hAnsi="Calibri" w:cs="Calibri"/>
          <w:kern w:val="0"/>
          <w:lang w:val="en-GB"/>
          <w14:ligatures w14:val="none"/>
        </w:rPr>
        <w:t xml:space="preserve"> is requesting a EUR 1</w:t>
      </w:r>
      <w:r w:rsidRPr="005A4AE6">
        <w:rPr>
          <w:rFonts w:ascii="Calibri" w:eastAsia="Times New Roman" w:hAnsi="Calibri" w:cs="Calibri"/>
          <w:kern w:val="0"/>
          <w:lang w:val="en-GB"/>
          <w14:ligatures w14:val="none"/>
        </w:rPr>
        <w:t>0</w:t>
      </w:r>
      <w:r w:rsidR="002618B9" w:rsidRPr="002618B9">
        <w:rPr>
          <w:rFonts w:ascii="Calibri" w:eastAsia="Times New Roman" w:hAnsi="Calibri" w:cs="Calibri"/>
          <w:kern w:val="0"/>
          <w:lang w:val="en-GB"/>
          <w14:ligatures w14:val="none"/>
        </w:rPr>
        <w:t>0 million loan</w:t>
      </w:r>
      <w:r w:rsidRPr="005A4AE6">
        <w:rPr>
          <w:rFonts w:ascii="Calibri" w:eastAsia="Times New Roman" w:hAnsi="Calibri" w:cs="Calibri"/>
          <w:kern w:val="0"/>
          <w:lang w:val="en-GB"/>
          <w14:ligatures w14:val="none"/>
        </w:rPr>
        <w:t xml:space="preserve">, </w:t>
      </w:r>
      <w:r w:rsidR="00236193">
        <w:rPr>
          <w:rFonts w:ascii="Calibri" w:eastAsia="Times New Roman" w:hAnsi="Calibri" w:cs="Calibri"/>
          <w:kern w:val="0"/>
          <w:lang w:val="en-GB"/>
          <w14:ligatures w14:val="none"/>
        </w:rPr>
        <w:t xml:space="preserve">that can </w:t>
      </w:r>
      <w:r w:rsidRPr="005A4AE6">
        <w:rPr>
          <w:rFonts w:ascii="Calibri" w:hAnsi="Calibri" w:cs="Calibri"/>
          <w:lang w:val="en-GB"/>
        </w:rPr>
        <w:t>represent up to 50% of total eligible costs</w:t>
      </w:r>
      <w:r w:rsidR="00B53DA3">
        <w:rPr>
          <w:rFonts w:ascii="Calibri" w:hAnsi="Calibri" w:cs="Calibri"/>
          <w:lang w:val="en-GB"/>
        </w:rPr>
        <w:t xml:space="preserve"> of the programme</w:t>
      </w:r>
      <w:r w:rsidR="002618B9" w:rsidRPr="002618B9">
        <w:rPr>
          <w:rFonts w:ascii="Calibri" w:eastAsia="Times New Roman" w:hAnsi="Calibri" w:cs="Calibri"/>
          <w:kern w:val="0"/>
          <w:lang w:val="en-GB"/>
          <w14:ligatures w14:val="none"/>
        </w:rPr>
        <w:t xml:space="preserve">. </w:t>
      </w:r>
    </w:p>
    <w:p w14:paraId="1B346678" w14:textId="77777777" w:rsidR="002618B9" w:rsidRPr="002618B9" w:rsidRDefault="002618B9" w:rsidP="005A4AE6">
      <w:pPr>
        <w:spacing w:before="120" w:after="120" w:line="240" w:lineRule="auto"/>
        <w:jc w:val="both"/>
        <w:outlineLvl w:val="1"/>
        <w:rPr>
          <w:rFonts w:ascii="Calibri" w:eastAsia="Times New Roman" w:hAnsi="Calibri" w:cs="Calibri"/>
          <w:b/>
          <w:kern w:val="0"/>
          <w:lang w:val="en-GB"/>
          <w14:ligatures w14:val="none"/>
        </w:rPr>
      </w:pPr>
      <w:r w:rsidRPr="002618B9">
        <w:rPr>
          <w:rFonts w:ascii="Calibri" w:eastAsia="Times New Roman" w:hAnsi="Calibri" w:cs="Calibri"/>
          <w:b/>
          <w:kern w:val="0"/>
          <w:lang w:val="en-GB"/>
          <w14:ligatures w14:val="none"/>
        </w:rPr>
        <w:t xml:space="preserve">Financing Plan - sources </w:t>
      </w:r>
    </w:p>
    <w:p w14:paraId="73C8CBC3" w14:textId="695B2752" w:rsidR="005A4AE6" w:rsidRPr="005A4AE6" w:rsidRDefault="005A4AE6" w:rsidP="005A4AE6">
      <w:pPr>
        <w:spacing w:before="120" w:after="120" w:line="240" w:lineRule="auto"/>
        <w:jc w:val="both"/>
        <w:rPr>
          <w:rFonts w:ascii="Calibri" w:hAnsi="Calibri" w:cs="Calibri"/>
          <w:lang w:val="en-US"/>
        </w:rPr>
      </w:pPr>
      <w:r w:rsidRPr="005A4AE6">
        <w:rPr>
          <w:rFonts w:ascii="Calibri" w:hAnsi="Calibri" w:cs="Calibri"/>
          <w:lang w:val="en-GB"/>
        </w:rPr>
        <w:t>Investment c</w:t>
      </w:r>
      <w:proofErr w:type="spellStart"/>
      <w:r w:rsidRPr="005A4AE6">
        <w:rPr>
          <w:rFonts w:ascii="Calibri" w:hAnsi="Calibri" w:cs="Calibri"/>
          <w:lang w:val="en-US"/>
        </w:rPr>
        <w:t>osts</w:t>
      </w:r>
      <w:proofErr w:type="spellEnd"/>
      <w:r w:rsidRPr="005A4AE6">
        <w:rPr>
          <w:rFonts w:ascii="Calibri" w:hAnsi="Calibri" w:cs="Calibri"/>
          <w:lang w:val="en-US"/>
        </w:rPr>
        <w:t xml:space="preserve"> not financed by the CEB will be covered through contributions from</w:t>
      </w:r>
      <w:r w:rsidRPr="005A4AE6">
        <w:rPr>
          <w:rFonts w:ascii="Calibri" w:hAnsi="Calibri" w:cs="Calibri"/>
          <w:lang w:val="en-GB"/>
        </w:rPr>
        <w:t xml:space="preserve"> the </w:t>
      </w:r>
      <w:r w:rsidR="00677A2E">
        <w:rPr>
          <w:rFonts w:ascii="Calibri" w:hAnsi="Calibri" w:cs="Calibri"/>
          <w:lang w:val="en-US"/>
        </w:rPr>
        <w:t>C</w:t>
      </w:r>
      <w:r w:rsidRPr="005A4AE6">
        <w:rPr>
          <w:rFonts w:ascii="Calibri" w:hAnsi="Calibri" w:cs="Calibri"/>
          <w:lang w:val="en-US"/>
        </w:rPr>
        <w:t xml:space="preserve">ity’s own revenues, national funds and/or </w:t>
      </w:r>
      <w:r w:rsidRPr="005A4AE6">
        <w:rPr>
          <w:rFonts w:ascii="Calibri" w:hAnsi="Calibri" w:cs="Calibri"/>
          <w:lang w:val="en-GB"/>
        </w:rPr>
        <w:t>other loans</w:t>
      </w:r>
      <w:r w:rsidRPr="005A4AE6">
        <w:rPr>
          <w:rFonts w:ascii="Calibri" w:hAnsi="Calibri" w:cs="Calibri"/>
          <w:lang w:val="en-US"/>
        </w:rPr>
        <w:t xml:space="preserve">. </w:t>
      </w:r>
    </w:p>
    <w:p w14:paraId="6FEB7007" w14:textId="06A2461E" w:rsidR="005A4AE6" w:rsidRPr="005A4AE6" w:rsidRDefault="005A4AE6" w:rsidP="005A4AE6">
      <w:pPr>
        <w:spacing w:before="120" w:after="120" w:line="240" w:lineRule="auto"/>
        <w:jc w:val="both"/>
        <w:rPr>
          <w:rFonts w:ascii="Calibri" w:hAnsi="Calibri" w:cs="Calibri"/>
          <w:b/>
          <w:bCs/>
          <w:lang w:val="en-US"/>
        </w:rPr>
      </w:pPr>
      <w:r w:rsidRPr="005A4AE6">
        <w:rPr>
          <w:rFonts w:ascii="Calibri" w:hAnsi="Calibri" w:cs="Calibri"/>
          <w:b/>
          <w:bCs/>
          <w:lang w:val="en-US"/>
        </w:rPr>
        <w:t>CEB loan Disbursement Schedule</w:t>
      </w:r>
    </w:p>
    <w:p w14:paraId="639273A1" w14:textId="5A45B5B9" w:rsidR="005A4AE6" w:rsidRPr="005A4AE6" w:rsidRDefault="005A4AE6" w:rsidP="005A4AE6">
      <w:pPr>
        <w:widowControl w:val="0"/>
        <w:spacing w:before="120" w:after="120" w:line="240" w:lineRule="auto"/>
        <w:jc w:val="both"/>
        <w:rPr>
          <w:rFonts w:ascii="Calibri" w:hAnsi="Calibri" w:cs="Calibri"/>
          <w:b/>
          <w:lang w:val="en-US"/>
        </w:rPr>
      </w:pPr>
      <w:r w:rsidRPr="005A4AE6">
        <w:rPr>
          <w:rFonts w:ascii="Calibri" w:hAnsi="Calibri" w:cs="Calibri"/>
          <w:lang w:val="en-US"/>
        </w:rPr>
        <w:t xml:space="preserve">Disbursements are to be made in a minimum of two tranches, </w:t>
      </w:r>
      <w:r w:rsidRPr="005A4AE6">
        <w:rPr>
          <w:rFonts w:ascii="Calibri" w:hAnsi="Calibri" w:cs="Calibri"/>
          <w:color w:val="000000" w:themeColor="text1"/>
          <w:lang w:val="en-GB"/>
        </w:rPr>
        <w:t xml:space="preserve">according to works progress </w:t>
      </w:r>
      <w:r w:rsidRPr="005A4AE6">
        <w:rPr>
          <w:rFonts w:ascii="Calibri" w:hAnsi="Calibri" w:cs="Calibri"/>
          <w:lang w:val="en-GB"/>
        </w:rPr>
        <w:t xml:space="preserve">and the </w:t>
      </w:r>
      <w:r w:rsidR="00605B8D">
        <w:rPr>
          <w:rFonts w:ascii="Calibri" w:hAnsi="Calibri" w:cs="Calibri"/>
          <w:lang w:val="en-GB"/>
        </w:rPr>
        <w:t>City</w:t>
      </w:r>
      <w:r w:rsidRPr="005A4AE6">
        <w:rPr>
          <w:rFonts w:ascii="Calibri" w:hAnsi="Calibri" w:cs="Calibri"/>
          <w:lang w:val="en-GB"/>
        </w:rPr>
        <w:t xml:space="preserve">’s </w:t>
      </w:r>
      <w:r w:rsidR="00236193">
        <w:rPr>
          <w:rFonts w:ascii="Calibri" w:hAnsi="Calibri" w:cs="Calibri"/>
          <w:lang w:val="en-GB"/>
        </w:rPr>
        <w:t>funding</w:t>
      </w:r>
      <w:r w:rsidRPr="005A4AE6">
        <w:rPr>
          <w:rFonts w:ascii="Calibri" w:hAnsi="Calibri" w:cs="Calibri"/>
          <w:lang w:val="en-GB"/>
        </w:rPr>
        <w:t xml:space="preserve"> needs. </w:t>
      </w:r>
      <w:r w:rsidRPr="005A4AE6">
        <w:rPr>
          <w:rFonts w:ascii="Calibri" w:hAnsi="Calibri" w:cs="Calibri"/>
          <w:lang w:val="en-US"/>
        </w:rPr>
        <w:t>The first tranche shall not exceed 50% of the total loan amount, with a weighted average life of up to 12 years (tenors up to 20 years with up to 3 years grace period).</w:t>
      </w:r>
    </w:p>
    <w:p w14:paraId="444BBF2B" w14:textId="5A82D4CE" w:rsidR="002618B9" w:rsidRPr="002618B9" w:rsidRDefault="005A4AE6" w:rsidP="005A4AE6">
      <w:pPr>
        <w:spacing w:before="120" w:after="120" w:line="240" w:lineRule="auto"/>
        <w:jc w:val="both"/>
        <w:rPr>
          <w:rFonts w:ascii="Calibri" w:hAnsi="Calibri" w:cs="Calibri"/>
          <w:b/>
          <w:lang w:val="en-US"/>
        </w:rPr>
      </w:pPr>
      <w:r w:rsidRPr="005A4AE6">
        <w:rPr>
          <w:rFonts w:ascii="Calibri" w:hAnsi="Calibri" w:cs="Calibri"/>
          <w:lang w:val="en-US"/>
        </w:rPr>
        <w:t xml:space="preserve">Subsequent </w:t>
      </w:r>
      <w:r w:rsidRPr="005A4AE6">
        <w:rPr>
          <w:rFonts w:ascii="Calibri" w:hAnsi="Calibri" w:cs="Calibri"/>
          <w:lang w:val="en-GB"/>
        </w:rPr>
        <w:t>tranches</w:t>
      </w:r>
      <w:r w:rsidRPr="005A4AE6">
        <w:rPr>
          <w:rFonts w:ascii="Calibri" w:hAnsi="Calibri" w:cs="Calibri"/>
          <w:lang w:val="en-US"/>
        </w:rPr>
        <w:t xml:space="preserve"> may be requested only after the full allocation of the preceding tranche</w:t>
      </w:r>
      <w:r w:rsidRPr="005A4AE6">
        <w:rPr>
          <w:rFonts w:ascii="Calibri" w:hAnsi="Calibri" w:cs="Calibri"/>
          <w:lang w:val="en-GB"/>
        </w:rPr>
        <w:t>.</w:t>
      </w:r>
    </w:p>
    <w:p w14:paraId="28F1A997" w14:textId="6B5B02D4" w:rsidR="002618B9" w:rsidRPr="002618B9" w:rsidRDefault="005A4AE6" w:rsidP="005A4AE6">
      <w:pPr>
        <w:keepNext/>
        <w:keepLines/>
        <w:spacing w:before="120" w:after="120" w:line="240" w:lineRule="auto"/>
        <w:ind w:right="936"/>
        <w:jc w:val="both"/>
        <w:outlineLvl w:val="0"/>
        <w:rPr>
          <w:rFonts w:ascii="Calibri" w:eastAsia="Times New Roman" w:hAnsi="Calibri" w:cs="Calibri"/>
          <w:b/>
          <w:caps/>
          <w:kern w:val="0"/>
          <w:lang w:val="en-US"/>
          <w14:ligatures w14:val="none"/>
        </w:rPr>
      </w:pPr>
      <w:r w:rsidRPr="005A4AE6">
        <w:rPr>
          <w:rFonts w:ascii="Calibri" w:eastAsia="Times New Roman" w:hAnsi="Calibri" w:cs="Calibri"/>
          <w:b/>
          <w:caps/>
          <w:kern w:val="0"/>
          <w:lang w:val="en-US"/>
          <w14:ligatures w14:val="none"/>
        </w:rPr>
        <w:t>4</w:t>
      </w:r>
      <w:r w:rsidR="002618B9" w:rsidRPr="002618B9">
        <w:rPr>
          <w:rFonts w:ascii="Calibri" w:eastAsia="Times New Roman" w:hAnsi="Calibri" w:cs="Calibri"/>
          <w:b/>
          <w:caps/>
          <w:kern w:val="0"/>
          <w:lang w:val="en-US"/>
          <w14:ligatures w14:val="none"/>
        </w:rPr>
        <w:t xml:space="preserve">. </w:t>
      </w:r>
      <w:r w:rsidR="002618B9" w:rsidRPr="002618B9">
        <w:rPr>
          <w:rFonts w:ascii="Calibri" w:eastAsia="Times New Roman" w:hAnsi="Calibri" w:cs="Calibri"/>
          <w:b/>
          <w:caps/>
          <w:kern w:val="0"/>
          <w:lang w:val="en-US"/>
          <w14:ligatures w14:val="none"/>
        </w:rPr>
        <w:tab/>
        <w:t>KEY INDICATORS and MONITORING</w:t>
      </w:r>
    </w:p>
    <w:p w14:paraId="3F84CBCF" w14:textId="77777777" w:rsidR="000B359E" w:rsidRDefault="002618B9" w:rsidP="005A4AE6">
      <w:pPr>
        <w:keepNext/>
        <w:keepLines/>
        <w:spacing w:before="120" w:after="120" w:line="240" w:lineRule="auto"/>
        <w:jc w:val="both"/>
        <w:outlineLvl w:val="0"/>
        <w:rPr>
          <w:rFonts w:ascii="Calibri" w:eastAsia="Times New Roman" w:hAnsi="Calibri" w:cs="Calibri"/>
          <w:kern w:val="0"/>
          <w:lang w:val="en-US"/>
          <w14:ligatures w14:val="none"/>
        </w:rPr>
      </w:pPr>
      <w:r w:rsidRPr="000B359E">
        <w:rPr>
          <w:rFonts w:ascii="Calibri" w:eastAsia="Times New Roman" w:hAnsi="Calibri" w:cs="Calibri"/>
          <w:kern w:val="0"/>
          <w:lang w:val="en-GB"/>
          <w14:ligatures w14:val="none"/>
        </w:rPr>
        <w:t>Detailed information on monitoring requirements and customised indicators will be included to the Framework Loan Agreement</w:t>
      </w:r>
      <w:r w:rsidR="00B53DA3" w:rsidRPr="000B359E">
        <w:rPr>
          <w:rFonts w:ascii="Calibri" w:eastAsia="Times New Roman" w:hAnsi="Calibri" w:cs="Calibri"/>
          <w:kern w:val="0"/>
          <w:lang w:val="en-GB"/>
          <w14:ligatures w14:val="none"/>
        </w:rPr>
        <w:t xml:space="preserve"> to be signed between the City of Tallinn and the CEB</w:t>
      </w:r>
      <w:r w:rsidRPr="000B359E">
        <w:rPr>
          <w:rFonts w:ascii="Calibri" w:eastAsia="Times New Roman" w:hAnsi="Calibri" w:cs="Calibri"/>
          <w:kern w:val="0"/>
          <w:lang w:val="en-GB"/>
          <w14:ligatures w14:val="none"/>
        </w:rPr>
        <w:t>.</w:t>
      </w:r>
      <w:r w:rsidRPr="000B359E">
        <w:rPr>
          <w:rFonts w:ascii="Calibri" w:eastAsia="Times New Roman" w:hAnsi="Calibri" w:cs="Calibri"/>
          <w:kern w:val="0"/>
          <w:lang w:val="en-US"/>
          <w14:ligatures w14:val="none"/>
        </w:rPr>
        <w:t xml:space="preserve"> </w:t>
      </w:r>
    </w:p>
    <w:p w14:paraId="5A03DEF2" w14:textId="18396D83" w:rsidR="002618B9" w:rsidRPr="000B359E" w:rsidRDefault="002618B9" w:rsidP="005A4AE6">
      <w:pPr>
        <w:keepNext/>
        <w:keepLines/>
        <w:spacing w:before="120" w:after="120" w:line="240" w:lineRule="auto"/>
        <w:jc w:val="both"/>
        <w:outlineLvl w:val="0"/>
        <w:rPr>
          <w:rFonts w:ascii="Calibri" w:eastAsia="Times New Roman" w:hAnsi="Calibri" w:cs="Calibri"/>
          <w:kern w:val="0"/>
          <w:lang w:val="en-US"/>
          <w14:ligatures w14:val="none"/>
        </w:rPr>
      </w:pPr>
      <w:r w:rsidRPr="000B359E">
        <w:rPr>
          <w:rFonts w:ascii="Calibri" w:eastAsia="Times New Roman" w:hAnsi="Calibri" w:cs="Calibri"/>
          <w:kern w:val="0"/>
          <w:lang w:val="en-US"/>
          <w14:ligatures w14:val="none"/>
        </w:rPr>
        <w:t xml:space="preserve">The information for the </w:t>
      </w:r>
      <w:proofErr w:type="spellStart"/>
      <w:r w:rsidRPr="000B359E">
        <w:rPr>
          <w:rFonts w:ascii="Calibri" w:eastAsia="Times New Roman" w:hAnsi="Calibri" w:cs="Calibri"/>
          <w:kern w:val="0"/>
          <w:lang w:val="en-US"/>
          <w14:ligatures w14:val="none"/>
        </w:rPr>
        <w:t>programme</w:t>
      </w:r>
      <w:proofErr w:type="spellEnd"/>
      <w:r w:rsidRPr="000B359E">
        <w:rPr>
          <w:rFonts w:ascii="Calibri" w:eastAsia="Times New Roman" w:hAnsi="Calibri" w:cs="Calibri"/>
          <w:kern w:val="0"/>
          <w:lang w:val="en-US"/>
          <w14:ligatures w14:val="none"/>
        </w:rPr>
        <w:t xml:space="preserve"> monitoring will be provided to the CEB following the allocation of each </w:t>
      </w:r>
      <w:r w:rsidR="00677A2E">
        <w:rPr>
          <w:rFonts w:ascii="Calibri" w:eastAsia="Times New Roman" w:hAnsi="Calibri" w:cs="Calibri"/>
          <w:kern w:val="0"/>
          <w:lang w:val="en-US"/>
          <w14:ligatures w14:val="none"/>
        </w:rPr>
        <w:t xml:space="preserve">loan </w:t>
      </w:r>
      <w:r w:rsidRPr="000B359E">
        <w:rPr>
          <w:rFonts w:ascii="Calibri" w:eastAsia="Times New Roman" w:hAnsi="Calibri" w:cs="Calibri"/>
          <w:kern w:val="0"/>
          <w:lang w:val="en-US"/>
          <w14:ligatures w14:val="none"/>
        </w:rPr>
        <w:t xml:space="preserve">Tranche. </w:t>
      </w:r>
    </w:p>
    <w:p w14:paraId="6373F12E" w14:textId="050D9608" w:rsidR="00B53DA3" w:rsidRPr="000B359E" w:rsidRDefault="00B53DA3" w:rsidP="005A4AE6">
      <w:pPr>
        <w:keepNext/>
        <w:keepLines/>
        <w:spacing w:before="120" w:after="120" w:line="240" w:lineRule="auto"/>
        <w:jc w:val="both"/>
        <w:outlineLvl w:val="0"/>
        <w:rPr>
          <w:rFonts w:ascii="Calibri" w:eastAsia="Times New Roman" w:hAnsi="Calibri" w:cs="Calibri"/>
          <w:b/>
          <w:kern w:val="0"/>
          <w:lang w:val="en-US"/>
          <w14:ligatures w14:val="none"/>
        </w:rPr>
      </w:pPr>
      <w:r w:rsidRPr="000B359E">
        <w:rPr>
          <w:rFonts w:ascii="Calibri" w:hAnsi="Calibri" w:cs="Calibri"/>
          <w:lang w:val="en-GB"/>
        </w:rPr>
        <w:t xml:space="preserve">The </w:t>
      </w:r>
      <w:proofErr w:type="gramStart"/>
      <w:r w:rsidRPr="000B359E">
        <w:rPr>
          <w:rFonts w:ascii="Calibri" w:hAnsi="Calibri" w:cs="Calibri"/>
          <w:lang w:val="en-GB"/>
        </w:rPr>
        <w:t>City</w:t>
      </w:r>
      <w:proofErr w:type="gramEnd"/>
      <w:r w:rsidRPr="000B359E">
        <w:rPr>
          <w:rFonts w:ascii="Calibri" w:hAnsi="Calibri" w:cs="Calibri"/>
          <w:lang w:val="en-GB"/>
        </w:rPr>
        <w:t xml:space="preserve"> undertakes to favourably receive requests for monitoring missions to be carried out by CEB employees or external consultants appointed by the CEB, to provide the necessary cooperation for such monitoring missions and to facilitate access to the sub-project sites visited within the framework of these monitoring missions.</w:t>
      </w:r>
    </w:p>
    <w:p w14:paraId="618CC2A1" w14:textId="77777777" w:rsidR="002618B9" w:rsidRPr="002618B9" w:rsidRDefault="002618B9" w:rsidP="002618B9">
      <w:pPr>
        <w:spacing w:before="120" w:after="120" w:line="240" w:lineRule="auto"/>
        <w:jc w:val="both"/>
        <w:rPr>
          <w:rFonts w:ascii="Calibri" w:eastAsia="Times New Roman" w:hAnsi="Calibri" w:cs="Calibri"/>
          <w:kern w:val="0"/>
          <w:lang w:val="en-GB"/>
          <w14:ligatures w14:val="none"/>
        </w:rPr>
      </w:pPr>
    </w:p>
    <w:p w14:paraId="701376B9" w14:textId="77777777" w:rsidR="002618B9" w:rsidRPr="002618B9" w:rsidRDefault="002618B9" w:rsidP="002618B9">
      <w:pPr>
        <w:tabs>
          <w:tab w:val="left" w:pos="2268"/>
        </w:tabs>
        <w:spacing w:before="120" w:after="120" w:line="240" w:lineRule="auto"/>
        <w:ind w:right="28"/>
        <w:rPr>
          <w:rFonts w:ascii="Calibri" w:eastAsia="Times New Roman" w:hAnsi="Calibri" w:cs="Arial"/>
          <w:kern w:val="0"/>
          <w:szCs w:val="22"/>
          <w:lang w:val="en-US"/>
          <w14:ligatures w14:val="none"/>
        </w:rPr>
      </w:pPr>
    </w:p>
    <w:p w14:paraId="35BE880D" w14:textId="77777777" w:rsidR="002618B9" w:rsidRPr="002618B9" w:rsidRDefault="002618B9" w:rsidP="002618B9">
      <w:pPr>
        <w:spacing w:after="120" w:line="240" w:lineRule="auto"/>
        <w:ind w:right="28" w:firstLine="708"/>
        <w:jc w:val="both"/>
        <w:rPr>
          <w:rFonts w:ascii="Calibri" w:eastAsia="Times New Roman" w:hAnsi="Calibri" w:cs="Calibri"/>
          <w:b/>
          <w:kern w:val="0"/>
          <w:sz w:val="22"/>
          <w:szCs w:val="20"/>
          <w:lang w:val="en-GB"/>
          <w14:ligatures w14:val="none"/>
        </w:rPr>
      </w:pPr>
    </w:p>
    <w:p w14:paraId="6976237A" w14:textId="77777777" w:rsidR="002618B9" w:rsidRPr="002618B9" w:rsidRDefault="002618B9" w:rsidP="002618B9">
      <w:pPr>
        <w:spacing w:before="240" w:after="240" w:line="240" w:lineRule="auto"/>
        <w:ind w:right="936"/>
        <w:rPr>
          <w:rFonts w:ascii="Arial" w:eastAsia="Times New Roman" w:hAnsi="Arial" w:cs="Times New Roman"/>
          <w:kern w:val="0"/>
          <w:sz w:val="22"/>
          <w:szCs w:val="20"/>
          <w:lang w:val="en-US"/>
          <w14:ligatures w14:val="none"/>
        </w:rPr>
      </w:pPr>
    </w:p>
    <w:p w14:paraId="743BE778" w14:textId="77777777" w:rsidR="002618B9" w:rsidRPr="002618B9" w:rsidRDefault="002618B9" w:rsidP="002618B9">
      <w:pPr>
        <w:spacing w:before="240" w:after="240" w:line="240" w:lineRule="auto"/>
        <w:ind w:right="936"/>
        <w:rPr>
          <w:rFonts w:ascii="Arial" w:eastAsia="Times New Roman" w:hAnsi="Arial" w:cs="Times New Roman"/>
          <w:kern w:val="0"/>
          <w:sz w:val="22"/>
          <w:szCs w:val="20"/>
          <w:lang w:val="en-US"/>
          <w14:ligatures w14:val="none"/>
        </w:rPr>
      </w:pPr>
    </w:p>
    <w:p w14:paraId="2624953B" w14:textId="77777777" w:rsidR="00D60D9C" w:rsidRPr="002618B9" w:rsidRDefault="00D60D9C">
      <w:pPr>
        <w:rPr>
          <w:lang w:val="en-US"/>
        </w:rPr>
      </w:pPr>
    </w:p>
    <w:sectPr w:rsidR="00D60D9C" w:rsidRPr="002618B9" w:rsidSect="002618B9">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2ED9" w14:textId="77777777" w:rsidR="00464B0A" w:rsidRDefault="00464B0A" w:rsidP="002618B9">
      <w:pPr>
        <w:spacing w:after="0" w:line="240" w:lineRule="auto"/>
      </w:pPr>
      <w:r>
        <w:separator/>
      </w:r>
    </w:p>
  </w:endnote>
  <w:endnote w:type="continuationSeparator" w:id="0">
    <w:p w14:paraId="5B8B2B1D" w14:textId="77777777" w:rsidR="00464B0A" w:rsidRDefault="00464B0A" w:rsidP="0026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BD70" w14:textId="1E699C5C" w:rsidR="002618B9" w:rsidRDefault="002618B9">
    <w:pPr>
      <w:pStyle w:val="Footer"/>
    </w:pPr>
    <w:r>
      <w:rPr>
        <w:noProof/>
      </w:rPr>
      <mc:AlternateContent>
        <mc:Choice Requires="wps">
          <w:drawing>
            <wp:anchor distT="0" distB="0" distL="0" distR="0" simplePos="0" relativeHeight="251659264" behindDoc="0" locked="0" layoutInCell="1" allowOverlap="1" wp14:anchorId="54A02A05" wp14:editId="12CD5A6C">
              <wp:simplePos x="635" y="635"/>
              <wp:positionH relativeFrom="page">
                <wp:align>center</wp:align>
              </wp:positionH>
              <wp:positionV relativeFrom="page">
                <wp:align>bottom</wp:align>
              </wp:positionV>
              <wp:extent cx="662940" cy="370205"/>
              <wp:effectExtent l="0" t="0" r="3810" b="0"/>
              <wp:wrapNone/>
              <wp:docPr id="2093170937" name="Text Box 2" descr="C1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2940" cy="370205"/>
                      </a:xfrm>
                      <a:prstGeom prst="rect">
                        <a:avLst/>
                      </a:prstGeom>
                      <a:noFill/>
                      <a:ln>
                        <a:noFill/>
                      </a:ln>
                    </wps:spPr>
                    <wps:txbx>
                      <w:txbxContent>
                        <w:p w14:paraId="4C4C6B22" w14:textId="2AB6DB15" w:rsidR="002618B9" w:rsidRPr="002618B9" w:rsidRDefault="002618B9" w:rsidP="002618B9">
                          <w:pPr>
                            <w:spacing w:after="0"/>
                            <w:rPr>
                              <w:rFonts w:ascii="Aptos" w:eastAsia="Aptos" w:hAnsi="Aptos" w:cs="Aptos"/>
                              <w:noProof/>
                              <w:color w:val="0000FF"/>
                              <w:sz w:val="20"/>
                              <w:szCs w:val="20"/>
                            </w:rPr>
                          </w:pPr>
                          <w:r w:rsidRPr="002618B9">
                            <w:rPr>
                              <w:rFonts w:ascii="Aptos" w:eastAsia="Aptos" w:hAnsi="Aptos" w:cs="Aptos"/>
                              <w:noProof/>
                              <w:color w:val="0000FF"/>
                              <w:sz w:val="20"/>
                              <w:szCs w:val="20"/>
                            </w:rPr>
                            <w:t>C1 –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02A05" id="_x0000_t202" coordsize="21600,21600" o:spt="202" path="m,l,21600r21600,l21600,xe">
              <v:stroke joinstyle="miter"/>
              <v:path gradientshapeok="t" o:connecttype="rect"/>
            </v:shapetype>
            <v:shape id="Text Box 2" o:spid="_x0000_s1026" type="#_x0000_t202" alt="C1 – Official" style="position:absolute;margin-left:0;margin-top:0;width:52.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" filled="f" stroked="f">
              <v:textbox style="mso-fit-shape-to-text:t" inset="0,0,0,15pt">
                <w:txbxContent>
                  <w:p w14:paraId="4C4C6B22" w14:textId="2AB6DB15" w:rsidR="002618B9" w:rsidRPr="002618B9" w:rsidRDefault="002618B9" w:rsidP="002618B9">
                    <w:pPr>
                      <w:spacing w:after="0"/>
                      <w:rPr>
                        <w:rFonts w:ascii="Aptos" w:eastAsia="Aptos" w:hAnsi="Aptos" w:cs="Aptos"/>
                        <w:noProof/>
                        <w:color w:val="0000FF"/>
                        <w:sz w:val="20"/>
                        <w:szCs w:val="20"/>
                      </w:rPr>
                    </w:pPr>
                    <w:r w:rsidRPr="002618B9">
                      <w:rPr>
                        <w:rFonts w:ascii="Aptos" w:eastAsia="Aptos" w:hAnsi="Aptos" w:cs="Aptos"/>
                        <w:noProof/>
                        <w:color w:val="0000FF"/>
                        <w:sz w:val="20"/>
                        <w:szCs w:val="20"/>
                      </w:rPr>
                      <w:t>C1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2EA3" w14:textId="4475298E" w:rsidR="002618B9" w:rsidRDefault="002618B9">
    <w:pPr>
      <w:pStyle w:val="Footer"/>
    </w:pPr>
    <w:r>
      <w:rPr>
        <w:noProof/>
      </w:rPr>
      <mc:AlternateContent>
        <mc:Choice Requires="wps">
          <w:drawing>
            <wp:anchor distT="0" distB="0" distL="0" distR="0" simplePos="0" relativeHeight="251660288" behindDoc="0" locked="0" layoutInCell="1" allowOverlap="1" wp14:anchorId="5DC8006E" wp14:editId="30BFE442">
              <wp:simplePos x="914400" y="9420225"/>
              <wp:positionH relativeFrom="page">
                <wp:align>center</wp:align>
              </wp:positionH>
              <wp:positionV relativeFrom="page">
                <wp:align>bottom</wp:align>
              </wp:positionV>
              <wp:extent cx="662940" cy="370205"/>
              <wp:effectExtent l="0" t="0" r="3810" b="0"/>
              <wp:wrapNone/>
              <wp:docPr id="848346489" name="Text Box 3" descr="C1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2940" cy="370205"/>
                      </a:xfrm>
                      <a:prstGeom prst="rect">
                        <a:avLst/>
                      </a:prstGeom>
                      <a:noFill/>
                      <a:ln>
                        <a:noFill/>
                      </a:ln>
                    </wps:spPr>
                    <wps:txbx>
                      <w:txbxContent>
                        <w:p w14:paraId="50187382" w14:textId="55141B2A" w:rsidR="002618B9" w:rsidRPr="002618B9" w:rsidRDefault="002618B9" w:rsidP="002618B9">
                          <w:pPr>
                            <w:spacing w:after="0"/>
                            <w:rPr>
                              <w:rFonts w:ascii="Aptos" w:eastAsia="Aptos" w:hAnsi="Aptos" w:cs="Aptos"/>
                              <w:noProof/>
                              <w:color w:val="0000FF"/>
                              <w:sz w:val="20"/>
                              <w:szCs w:val="20"/>
                            </w:rPr>
                          </w:pPr>
                          <w:r w:rsidRPr="002618B9">
                            <w:rPr>
                              <w:rFonts w:ascii="Aptos" w:eastAsia="Aptos" w:hAnsi="Aptos" w:cs="Aptos"/>
                              <w:noProof/>
                              <w:color w:val="0000FF"/>
                              <w:sz w:val="20"/>
                              <w:szCs w:val="20"/>
                            </w:rPr>
                            <w:t>C1 –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8006E" id="_x0000_t202" coordsize="21600,21600" o:spt="202" path="m,l,21600r21600,l21600,xe">
              <v:stroke joinstyle="miter"/>
              <v:path gradientshapeok="t" o:connecttype="rect"/>
            </v:shapetype>
            <v:shape id="Text Box 3" o:spid="_x0000_s1027" type="#_x0000_t202" alt="C1 – Official" style="position:absolute;margin-left:0;margin-top:0;width:52.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" filled="f" stroked="f">
              <v:textbox style="mso-fit-shape-to-text:t" inset="0,0,0,15pt">
                <w:txbxContent>
                  <w:p w14:paraId="50187382" w14:textId="55141B2A" w:rsidR="002618B9" w:rsidRPr="002618B9" w:rsidRDefault="002618B9" w:rsidP="002618B9">
                    <w:pPr>
                      <w:spacing w:after="0"/>
                      <w:rPr>
                        <w:rFonts w:ascii="Aptos" w:eastAsia="Aptos" w:hAnsi="Aptos" w:cs="Aptos"/>
                        <w:noProof/>
                        <w:color w:val="0000FF"/>
                        <w:sz w:val="20"/>
                        <w:szCs w:val="20"/>
                      </w:rPr>
                    </w:pPr>
                    <w:r w:rsidRPr="002618B9">
                      <w:rPr>
                        <w:rFonts w:ascii="Aptos" w:eastAsia="Aptos" w:hAnsi="Aptos" w:cs="Aptos"/>
                        <w:noProof/>
                        <w:color w:val="0000FF"/>
                        <w:sz w:val="20"/>
                        <w:szCs w:val="20"/>
                      </w:rPr>
                      <w:t>C1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8329" w14:textId="12722370" w:rsidR="002618B9" w:rsidRDefault="002618B9">
    <w:pPr>
      <w:pStyle w:val="Footer"/>
    </w:pPr>
    <w:r>
      <w:rPr>
        <w:noProof/>
      </w:rPr>
      <mc:AlternateContent>
        <mc:Choice Requires="wps">
          <w:drawing>
            <wp:anchor distT="0" distB="0" distL="0" distR="0" simplePos="0" relativeHeight="251658240" behindDoc="0" locked="0" layoutInCell="1" allowOverlap="1" wp14:anchorId="3FC633FD" wp14:editId="7729B4B7">
              <wp:simplePos x="635" y="635"/>
              <wp:positionH relativeFrom="page">
                <wp:align>center</wp:align>
              </wp:positionH>
              <wp:positionV relativeFrom="page">
                <wp:align>bottom</wp:align>
              </wp:positionV>
              <wp:extent cx="662940" cy="370205"/>
              <wp:effectExtent l="0" t="0" r="3810" b="0"/>
              <wp:wrapNone/>
              <wp:docPr id="1969593769" name="Text Box 1" descr="C1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2940" cy="370205"/>
                      </a:xfrm>
                      <a:prstGeom prst="rect">
                        <a:avLst/>
                      </a:prstGeom>
                      <a:noFill/>
                      <a:ln>
                        <a:noFill/>
                      </a:ln>
                    </wps:spPr>
                    <wps:txbx>
                      <w:txbxContent>
                        <w:p w14:paraId="34EA7DA7" w14:textId="22E33B1F" w:rsidR="002618B9" w:rsidRPr="002618B9" w:rsidRDefault="002618B9" w:rsidP="002618B9">
                          <w:pPr>
                            <w:spacing w:after="0"/>
                            <w:rPr>
                              <w:rFonts w:ascii="Aptos" w:eastAsia="Aptos" w:hAnsi="Aptos" w:cs="Aptos"/>
                              <w:noProof/>
                              <w:color w:val="0000FF"/>
                              <w:sz w:val="20"/>
                              <w:szCs w:val="20"/>
                            </w:rPr>
                          </w:pPr>
                          <w:r w:rsidRPr="002618B9">
                            <w:rPr>
                              <w:rFonts w:ascii="Aptos" w:eastAsia="Aptos" w:hAnsi="Aptos" w:cs="Aptos"/>
                              <w:noProof/>
                              <w:color w:val="0000FF"/>
                              <w:sz w:val="20"/>
                              <w:szCs w:val="20"/>
                            </w:rPr>
                            <w:t>C1 –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633FD" id="_x0000_t202" coordsize="21600,21600" o:spt="202" path="m,l,21600r21600,l21600,xe">
              <v:stroke joinstyle="miter"/>
              <v:path gradientshapeok="t" o:connecttype="rect"/>
            </v:shapetype>
            <v:shape id="Text Box 1" o:spid="_x0000_s1028" type="#_x0000_t202" alt="C1 – Official" style="position:absolute;margin-left:0;margin-top:0;width:52.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fw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" filled="f" stroked="f">
              <v:textbox style="mso-fit-shape-to-text:t" inset="0,0,0,15pt">
                <w:txbxContent>
                  <w:p w14:paraId="34EA7DA7" w14:textId="22E33B1F" w:rsidR="002618B9" w:rsidRPr="002618B9" w:rsidRDefault="002618B9" w:rsidP="002618B9">
                    <w:pPr>
                      <w:spacing w:after="0"/>
                      <w:rPr>
                        <w:rFonts w:ascii="Aptos" w:eastAsia="Aptos" w:hAnsi="Aptos" w:cs="Aptos"/>
                        <w:noProof/>
                        <w:color w:val="0000FF"/>
                        <w:sz w:val="20"/>
                        <w:szCs w:val="20"/>
                      </w:rPr>
                    </w:pPr>
                    <w:r w:rsidRPr="002618B9">
                      <w:rPr>
                        <w:rFonts w:ascii="Aptos" w:eastAsia="Aptos" w:hAnsi="Aptos" w:cs="Aptos"/>
                        <w:noProof/>
                        <w:color w:val="0000FF"/>
                        <w:sz w:val="20"/>
                        <w:szCs w:val="20"/>
                      </w:rPr>
                      <w:t>C1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8EA7" w14:textId="77777777" w:rsidR="00464B0A" w:rsidRDefault="00464B0A" w:rsidP="002618B9">
      <w:pPr>
        <w:spacing w:after="0" w:line="240" w:lineRule="auto"/>
      </w:pPr>
      <w:r>
        <w:separator/>
      </w:r>
    </w:p>
  </w:footnote>
  <w:footnote w:type="continuationSeparator" w:id="0">
    <w:p w14:paraId="3CD2E05A" w14:textId="77777777" w:rsidR="00464B0A" w:rsidRDefault="00464B0A" w:rsidP="002618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B9"/>
    <w:rsid w:val="00045D58"/>
    <w:rsid w:val="00060643"/>
    <w:rsid w:val="000B359E"/>
    <w:rsid w:val="00236193"/>
    <w:rsid w:val="002618B9"/>
    <w:rsid w:val="00347AEE"/>
    <w:rsid w:val="00464B0A"/>
    <w:rsid w:val="005A4AE6"/>
    <w:rsid w:val="00605B8D"/>
    <w:rsid w:val="00677A2E"/>
    <w:rsid w:val="006874DD"/>
    <w:rsid w:val="00856211"/>
    <w:rsid w:val="009E68D4"/>
    <w:rsid w:val="00AF1154"/>
    <w:rsid w:val="00B53DA3"/>
    <w:rsid w:val="00B560DD"/>
    <w:rsid w:val="00C9067B"/>
    <w:rsid w:val="00CA6FEE"/>
    <w:rsid w:val="00CD66CC"/>
    <w:rsid w:val="00CF710E"/>
    <w:rsid w:val="00D60D9C"/>
    <w:rsid w:val="00FA39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C12E"/>
  <w15:chartTrackingRefBased/>
  <w15:docId w15:val="{313ABA3C-E24C-4034-8297-A02BC679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8B9"/>
    <w:rPr>
      <w:rFonts w:eastAsiaTheme="majorEastAsia" w:cstheme="majorBidi"/>
      <w:color w:val="272727" w:themeColor="text1" w:themeTint="D8"/>
    </w:rPr>
  </w:style>
  <w:style w:type="paragraph" w:styleId="Title">
    <w:name w:val="Title"/>
    <w:basedOn w:val="Normal"/>
    <w:next w:val="Normal"/>
    <w:link w:val="TitleChar"/>
    <w:uiPriority w:val="10"/>
    <w:qFormat/>
    <w:rsid w:val="00261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8B9"/>
    <w:pPr>
      <w:spacing w:before="160"/>
      <w:jc w:val="center"/>
    </w:pPr>
    <w:rPr>
      <w:i/>
      <w:iCs/>
      <w:color w:val="404040" w:themeColor="text1" w:themeTint="BF"/>
    </w:rPr>
  </w:style>
  <w:style w:type="character" w:customStyle="1" w:styleId="QuoteChar">
    <w:name w:val="Quote Char"/>
    <w:basedOn w:val="DefaultParagraphFont"/>
    <w:link w:val="Quote"/>
    <w:uiPriority w:val="29"/>
    <w:rsid w:val="002618B9"/>
    <w:rPr>
      <w:i/>
      <w:iCs/>
      <w:color w:val="404040" w:themeColor="text1" w:themeTint="BF"/>
    </w:rPr>
  </w:style>
  <w:style w:type="paragraph" w:styleId="ListParagraph">
    <w:name w:val="List Paragraph"/>
    <w:basedOn w:val="Normal"/>
    <w:uiPriority w:val="34"/>
    <w:qFormat/>
    <w:rsid w:val="002618B9"/>
    <w:pPr>
      <w:ind w:left="720"/>
      <w:contextualSpacing/>
    </w:pPr>
  </w:style>
  <w:style w:type="character" w:styleId="IntenseEmphasis">
    <w:name w:val="Intense Emphasis"/>
    <w:basedOn w:val="DefaultParagraphFont"/>
    <w:uiPriority w:val="21"/>
    <w:qFormat/>
    <w:rsid w:val="002618B9"/>
    <w:rPr>
      <w:i/>
      <w:iCs/>
      <w:color w:val="0F4761" w:themeColor="accent1" w:themeShade="BF"/>
    </w:rPr>
  </w:style>
  <w:style w:type="paragraph" w:styleId="IntenseQuote">
    <w:name w:val="Intense Quote"/>
    <w:basedOn w:val="Normal"/>
    <w:next w:val="Normal"/>
    <w:link w:val="IntenseQuoteChar"/>
    <w:uiPriority w:val="30"/>
    <w:qFormat/>
    <w:rsid w:val="00261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8B9"/>
    <w:rPr>
      <w:i/>
      <w:iCs/>
      <w:color w:val="0F4761" w:themeColor="accent1" w:themeShade="BF"/>
    </w:rPr>
  </w:style>
  <w:style w:type="character" w:styleId="IntenseReference">
    <w:name w:val="Intense Reference"/>
    <w:basedOn w:val="DefaultParagraphFont"/>
    <w:uiPriority w:val="32"/>
    <w:qFormat/>
    <w:rsid w:val="002618B9"/>
    <w:rPr>
      <w:b/>
      <w:bCs/>
      <w:smallCaps/>
      <w:color w:val="0F4761" w:themeColor="accent1" w:themeShade="BF"/>
      <w:spacing w:val="5"/>
    </w:rPr>
  </w:style>
  <w:style w:type="paragraph" w:customStyle="1" w:styleId="paragraphe-texte">
    <w:name w:val="paragraphe-texte"/>
    <w:basedOn w:val="Normal"/>
    <w:link w:val="paragraphe-texteCar"/>
    <w:rsid w:val="002618B9"/>
    <w:pPr>
      <w:spacing w:before="60" w:after="60" w:line="240" w:lineRule="auto"/>
      <w:ind w:left="2268"/>
    </w:pPr>
    <w:rPr>
      <w:rFonts w:ascii="Times New Roman" w:eastAsia="Times New Roman" w:hAnsi="Times New Roman" w:cs="Times New Roman"/>
      <w:kern w:val="0"/>
      <w:lang w:val="en-US"/>
      <w14:ligatures w14:val="none"/>
    </w:rPr>
  </w:style>
  <w:style w:type="character" w:customStyle="1" w:styleId="paragraphe-texteCar">
    <w:name w:val="paragraphe-texte Car"/>
    <w:basedOn w:val="DefaultParagraphFont"/>
    <w:link w:val="paragraphe-texte"/>
    <w:rsid w:val="002618B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618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8B9"/>
  </w:style>
  <w:style w:type="paragraph" w:styleId="NormalWeb">
    <w:name w:val="Normal (Web)"/>
    <w:basedOn w:val="Normal"/>
    <w:uiPriority w:val="99"/>
    <w:rsid w:val="005A4AE6"/>
    <w:pPr>
      <w:spacing w:after="0" w:line="240" w:lineRule="auto"/>
    </w:pPr>
    <w:rPr>
      <w:rFonts w:ascii="Tahoma" w:eastAsia="Times New Roman" w:hAnsi="Tahoma" w:cs="Tahoma"/>
      <w:kern w:val="0"/>
      <w:sz w:val="17"/>
      <w:szCs w:val="17"/>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1b0c77a-ef48-46df-b222-c839890be77c}" enabled="1" method="Standard" siteId="{183a1539-72da-431c-b379-0e7b4015d61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CEB</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LEPP Karin</dc:creator>
  <cp:keywords/>
  <dc:description/>
  <cp:lastModifiedBy>Silver Tamm</cp:lastModifiedBy>
  <cp:revision>11</cp:revision>
  <dcterms:created xsi:type="dcterms:W3CDTF">2025-11-26T16:51:00Z</dcterms:created>
  <dcterms:modified xsi:type="dcterms:W3CDTF">2025-12-12T07:37:00Z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75659da9,7cc340f9,3290bd79</vt:lpwstr>
  </property>
  <property fmtid="{D5CDD505-2E9C-101B-9397-08002B2CF9AE}" pid="3" name="ClassificationContentMarkingFooterFontProps">
    <vt:lpwstr>#0000ff,10,Aptos</vt:lpwstr>
  </property>
  <property fmtid="{D5CDD505-2E9C-101B-9397-08002B2CF9AE}" pid="4" name="ClassificationContentMarkingFooterText">
    <vt:lpwstr>C1 – Official</vt:lpwstr>
  </property>
</Properties>
</file>